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09" w:rsidRPr="00C65409" w:rsidRDefault="00C65409" w:rsidP="00C65409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D05E99"/>
          <w:sz w:val="16"/>
          <w:szCs w:val="16"/>
          <w:rtl/>
        </w:rPr>
      </w:pPr>
      <w:r w:rsidRPr="00C65409">
        <w:rPr>
          <w:rFonts w:ascii="Arial" w:eastAsia="Times New Roman" w:hAnsi="Arial" w:cs="Arial"/>
          <w:b/>
          <w:bCs/>
          <w:color w:val="D05E99"/>
          <w:sz w:val="16"/>
          <w:szCs w:val="16"/>
          <w:rtl/>
        </w:rPr>
        <w:fldChar w:fldCharType="begin"/>
      </w:r>
      <w:r w:rsidRPr="00C65409">
        <w:rPr>
          <w:rFonts w:ascii="Arial" w:eastAsia="Times New Roman" w:hAnsi="Arial" w:cs="Arial"/>
          <w:b/>
          <w:bCs/>
          <w:color w:val="D05E99"/>
          <w:sz w:val="16"/>
          <w:szCs w:val="16"/>
          <w:rtl/>
        </w:rPr>
        <w:instrText xml:space="preserve"> </w:instrText>
      </w:r>
      <w:r w:rsidRPr="00C65409">
        <w:rPr>
          <w:rFonts w:ascii="Arial" w:eastAsia="Times New Roman" w:hAnsi="Arial" w:cs="Arial"/>
          <w:b/>
          <w:bCs/>
          <w:color w:val="D05E99"/>
          <w:sz w:val="16"/>
          <w:szCs w:val="16"/>
        </w:rPr>
        <w:instrText>HYPERLINK "http://www.kl200.com/vb/t28634.html</w:instrText>
      </w:r>
      <w:r w:rsidRPr="00C65409">
        <w:rPr>
          <w:rFonts w:ascii="Arial" w:eastAsia="Times New Roman" w:hAnsi="Arial" w:cs="Arial"/>
          <w:b/>
          <w:bCs/>
          <w:color w:val="D05E99"/>
          <w:sz w:val="16"/>
          <w:szCs w:val="16"/>
          <w:rtl/>
        </w:rPr>
        <w:instrText xml:space="preserve">" </w:instrText>
      </w:r>
      <w:r w:rsidRPr="00C65409">
        <w:rPr>
          <w:rFonts w:ascii="Arial" w:eastAsia="Times New Roman" w:hAnsi="Arial" w:cs="Arial"/>
          <w:b/>
          <w:bCs/>
          <w:color w:val="D05E99"/>
          <w:sz w:val="16"/>
          <w:szCs w:val="16"/>
          <w:rtl/>
        </w:rPr>
        <w:fldChar w:fldCharType="separate"/>
      </w:r>
      <w:r w:rsidRPr="00C65409">
        <w:rPr>
          <w:rFonts w:ascii="Arial" w:eastAsia="Times New Roman" w:hAnsi="Arial" w:cs="Arial"/>
          <w:b/>
          <w:bCs/>
          <w:color w:val="93005A"/>
          <w:sz w:val="16"/>
          <w:szCs w:val="16"/>
          <w:rtl/>
        </w:rPr>
        <w:t>بحث عن دور العلماء المسلمين في تطور علم الفيزياء جاهز</w:t>
      </w:r>
      <w:r w:rsidRPr="00C65409">
        <w:rPr>
          <w:rFonts w:ascii="Arial" w:eastAsia="Times New Roman" w:hAnsi="Arial" w:cs="Arial"/>
          <w:b/>
          <w:bCs/>
          <w:color w:val="D05E99"/>
          <w:sz w:val="16"/>
          <w:szCs w:val="16"/>
          <w:rtl/>
        </w:rPr>
        <w:fldChar w:fldCharType="end"/>
      </w:r>
    </w:p>
    <w:p w:rsidR="00C65409" w:rsidRPr="00C65409" w:rsidRDefault="00C65409" w:rsidP="00C654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D05E99"/>
          <w:sz w:val="16"/>
          <w:szCs w:val="16"/>
          <w:rtl/>
        </w:rPr>
      </w:pP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د. راغب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السرجاني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علم </w:t>
      </w:r>
      <w:hyperlink r:id="rId4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الفيزياء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في الأساس علم تجريبي يعتمد على الملاحظة والقياسات الدقيقة لاستنباط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القوانين،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والوصول إلى النظريات التي تساعدنا على فهم الظواهر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الطبيعية،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ومن ثم تسخيرها لما فيه فائدة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للإنسان؛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لذا فإن علم </w:t>
      </w:r>
      <w:hyperlink r:id="rId5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الفيزياء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يعيننا على فهم الكثير مما في عالمنا ومما يحيط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بنا،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هذا بالإضافة إلى أن علم </w:t>
      </w:r>
      <w:hyperlink r:id="rId6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الفيزياء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يُعَدُّ أساسًا لجميع العلوم التطبيقية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والتقنية،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فالمهندسون يصممون السيارات والطائرات بناءً على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مباديء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معينة في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الفيزياء،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كما مكَّنت قوانين ونظريات </w:t>
      </w:r>
      <w:hyperlink r:id="rId7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الفيزياء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المهندسين والعلماء من وضع المركبات الفضائية في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مساراتها,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ومن استقبال معلومات ترسلها أقمار الفضاء التي تجوب مناطق بعيدة من المجموعة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الشمسية،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وأدَّت بحوث </w:t>
      </w:r>
      <w:hyperlink r:id="rId8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الفيزياء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إلى استخدام المواد المشعة في دراسة وتشخيص وعلاج أمراض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معينة،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بالإضافة إلى أن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مباديء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hyperlink r:id="rId9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الفيزياء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وراء تصميم كثير من الأجهزة المنزلية من المكانس الكهربائية إلى مسجلات الفيديو.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القرآن الكريم وقوانين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الفيزياء: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كالعادة فإن القرآن الكريم كان مصدرا مهمًّا عند علماء </w:t>
      </w:r>
      <w:hyperlink r:id="rId10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المسلمين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في استلهام روح </w:t>
      </w:r>
      <w:hyperlink r:id="rId11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الفيزياء </w:t>
        </w:r>
      </w:hyperlink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وقوانينها،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تلك التي كانت مبثوثة بين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طياته،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وما زال إلى الآن البحث جاريًا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فيها،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وكان مِمَّا جاء في القرآن الكريم مما يتعلق بمعجزات </w:t>
      </w:r>
      <w:hyperlink r:id="rId12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الفيزياء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ما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يلي: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-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إخباره 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</w:rPr>
        <w:sym w:font="Symbol" w:char="F055"/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أن الضغط الجوي يَقِلُّ بالارتفاع عن سطح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الأرض،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قال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تعالى: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{وَمَنْ يُرِدْ أَنْ يُضِلَّهُ يَجْعَلْ صَدْرَهُ ضَيِّقًا حَرَجًا كَأَنَّمَا يَصَّعَّدُ فِي السَّمَاءِ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}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(الأنعام: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125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)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والذي نعلمه اليوم أن غاز الأكسجين الضروري للتنفس والهواء الجوي عمومًا يقل كلَّما ارتفعنا عن سطح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الأرض؛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لذلك يشعر الإنسان بالضيق كلما ازداد ارتفاعًا حتى يصل إلى درجة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الاختناق،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في هذه الآية دلالة من دلائل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النبوة,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وشهادة بأن القرآن من عند رب السماوات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والأرض؛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لأن هذا العلم لم يعرفه عالم أو جاهل من ولد آدم في زمن محمد صلى الله عليه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وسلم،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ولم يُعرَف إلا بعد صعود الإنسان في طبقات الجو العليا في العصر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الحديث،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وصدق الله تعالى إذ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يقول: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{قُلْ أَنْزَلَهُ الَّذِي يَعْلَمُ السِّرَّ فِي السَّمَاوَاتِ وَالْأَرْضِ إِنَّهُ كَانَ غَفُورًا رَحِيمًا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}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(الفرقان: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6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).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-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إخباره 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</w:rPr>
        <w:sym w:font="Symbol" w:char="F055"/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أنَّ كلاًّ من الليل والنهار يطلب الآخر طلبًا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سريعًا،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قال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تعالى: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{يُغْشِي اللَّيْلَ النَّهَارَ يَطْلُبُهُ حَثِيثًا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}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(الأعراف: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54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)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أي يعقبه دون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فاصل،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lastRenderedPageBreak/>
        <w:t xml:space="preserve">وتحوي هذه الآية إشارة رائعة إلى دوران الأرض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محوريًا،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وهو الدوران الذي يُعتَبر سبب مجيء الليل والنهار طبقًا لمعلوماتنا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الحديثة،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كذلك قال الله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تعالى: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{يُكَوِّرُ اللَّيْلَ عَلَى النَّهَارِ وَيُكَوِّرُ النَّهَارَ عَلَى اللَّيْلِ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}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(الزمر: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5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)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وقال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أيضًا: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{يُولِجُ اللَّيْلَ فِي النَّهَارِ وَيُولِجُ النَّهَارَ في اللَّيْلِ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}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(الحديد: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6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).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>قال رجل الفضاء الروسي "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جاجارين"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بعد دورانه في الفضاء حول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الأرض: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إنه شاهد تعاقبًا سريعًا للظلام والنور على سطح الأرض بسبب دورانها المحوري حول الشمس.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بدايات </w:t>
      </w:r>
      <w:hyperlink r:id="rId13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المسلمين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في علم الفيزياء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وكانت البداية أن أخذ العرب المسلمون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مباديء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علم </w:t>
      </w:r>
      <w:hyperlink r:id="rId14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الفيزياء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من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اليونان،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فقد ترجموا كتاب (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الفيزيكس)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لأرسطو،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وكتاب (الحيل الروحانية و رفع الأثقال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)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لأيرن،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وكتاب (الآلات المصوتة على بعد 60 ميلاً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)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لمورطس،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كما اهتموا بمؤلفات أرشميدس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وهيرون،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وطوَّروا نظرياتهما وأفكارهما في علم الميكانيكا.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وبينما كان اليونانيون يعتمدون كليًّا على الأفكار الفلسفية المجردة والاستنباط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العقلي،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نجد أن </w:t>
      </w:r>
      <w:hyperlink r:id="rId15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العلماء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العرب والمسلمين اعتمدوا على التجربة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والاستقراء،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وتبنَّوا الطريقة العلمية في البحث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والاستقصاء،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وطوَّروا ما ورثوه عن اليونانيين معتمدين على التجربة العلمية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التطبيقية،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وقد أكسبت هذه الطريقة أعمالهم العلمية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الوضوح،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ثم الانطلاق والإبداع الذي عرفت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به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منجزاتهم في مجال الطبيعة والكيمياء والطب والصيدلة وخلافها.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>المسلمون وتطوير الفيزياء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كانت إسهامات </w:t>
      </w:r>
      <w:hyperlink r:id="rId16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المسلمين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في </w:t>
      </w:r>
      <w:hyperlink r:id="rId17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الفيزياء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ذات نسق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متطور,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ونظرا لنبوغهم في العديد من العلوم المرتبطة بهذا العلم مثل الفلك والهندسة الميكانيكية وغيرهما فإنَّ ابتكاراتهم قد تتداخل فيها هذه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العلوم،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ففي علم الآلات أو ما كان يطلق عليه علم الحيل كان تقدم </w:t>
      </w:r>
      <w:hyperlink r:id="rId18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المسلمين </w:t>
        </w:r>
      </w:hyperlink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لافتًا،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وأبدعوا فيه وطوروا ما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ورثوه،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فآلة الإسطرلاب التي تُستخدَم لقياس مواضع الكواكب وتحديد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سيرها,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ومراقبة أحوال الجو وشؤون الملاحة قد ذكر الخوارزمي نحو خمس وأربعين طريقة لاستعمالها.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كما كان الإسطرلاب الموضوع الرئيسي لأبي إسحق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الزرقالي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الطليطلي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في كتابه (الصفيحة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الزيجية)،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الذي دخل إلى أوروبا خلال القرن العاشر وظل معمولاً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به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حتى القرن السابع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عشر،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وأطلق المسلمون على الإسطرلاب أسماء عديدة كان منها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الطوماري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والهلالي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والقوسي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والجنوبي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والمسرطق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والمبطح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وحُقُّ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القمر..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إلخ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, وقد كُتِبَ في التعريف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lastRenderedPageBreak/>
        <w:t>بها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كتبٌ ورسائلُ عديدة.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وقد عرف المسلمون آلات عديدة من الممكن أن يستعين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بها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hyperlink r:id="rId19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العلماء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في معرفة درجات الطول والعرض وحركات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النجوم،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وكان خير من أسهم في ذلك تقي الدين بن محمد بن زين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الدين،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ومن هذه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الآلات: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اللبنة والحلقة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الاعتدالية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وذات الأوتار وذات الحلق وذات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السمت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والارتفاع وذات الشعبتين وذات الجيب والربع المسطري وذات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الثقبتين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..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ثم ظهر لدى </w:t>
      </w:r>
      <w:hyperlink r:id="rId20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المسلمين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ما هو أروع وأكثر تقدمًا في مجال الآلات فصنعوا الربع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الحائطي،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أو 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</w:rPr>
        <w:t>Mural Quadrant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وهي آلة للقياس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أيضًا،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هي أشبة بلوحة كبيرة على حائط مكتوب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عليها: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تدرج ب 90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درجة،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أي ربع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ال360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درجة المكونة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للدائرة،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وأنواع مختلفة من آلات القياس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والأرباع،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منها الربع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السمتي,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والربع ذو الثقب الذي اخترعه ابن يونس المصري عام(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370هـ/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981م)،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ثم جاء ابن الشاطر وأثبت أن هناك بعض الآلات الفلكية التي تحتاج لتطوير لتعطي نتائج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أكثر،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ففعل وأدخل عليها تجديدات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مبهرة،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ثم توصل البيروني إلى استخدام الربع الحائطي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بقطر،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هذا فضلا عن مسدسات ومثمنات السطوح.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ثم برع المسلمون بعد ذلك في صناعة المزاول التي كانت الوسيلة الوحيدة لمعرفة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الوقت،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وأروع ما قدم المسلمون للعالم في هذا المضمار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مجهوداتهم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الرائعة على يد مهندسهم الفذ أبي الحسن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علي،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الذي وضع رسالة مفصلة غير مسبوقة في مزولة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العرب،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ونرى في هذه الرسالة لأول مرة خطوط الساعات المتساوية التي لا عهد لليونان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بها،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ويلوح لنا أن هذا الاختراع مدين لأبي الحسن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نفسه،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حيث يفصل صنع خطوط الساعات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الزمانية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المسماة بالقديمة والساعات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المتفاضلة،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ويحسب الخطوط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العدسية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ومحاور هذه المنحيات لتعيين عرض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المكان،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وينتفع في ذلك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بالقطوع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المخروطية لوصف أقواس البروج وبعد الشمس من خط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الاستواء,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وارتفاع ميل الساعة الشمسية.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ومن هذا نرى أن </w:t>
      </w:r>
      <w:hyperlink r:id="rId21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المسلمين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هم أول من اخترع الساعات الشمسية التي كانت أداة فعّالة في تحديد الوقت ووضع التقاويم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الفلكية،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ولم يقتصر المسلمون في وضع هذه الساعات على اللون الشمسي كلا فقد كان هناك اللون المائي والزئبقي والشمعي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والثقلي،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وابتكروا أيضا الساعات الشمسية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الدقاقة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أي ذات الرقاص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الدقاق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ثم كان تفوق </w:t>
      </w:r>
      <w:hyperlink r:id="rId22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المسلمين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المميز على يد صاحب العقلية الخارقة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-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على حد وصف المستشرق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ساخو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-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وهو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البيروني،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الذي نقل الحضارة الإسلامية في علمي </w:t>
      </w:r>
      <w:hyperlink r:id="rId23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الفيزياء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والجيولوجيا نقلة مؤثرة لا ولن ينساها التاريخ.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lastRenderedPageBreak/>
        <w:t xml:space="preserve">في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باديء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الأمر كان تفوق </w:t>
      </w:r>
      <w:hyperlink r:id="rId24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المسلمين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في هذا المضمار ملحوظًا لا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يُنكَر،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وكانوا من الدقة في تقدير بعض الأجسام تقديرًا يطابق ما عليه بعض الدراسات المعاصرة أو يقترب منها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كثيرًا،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وقد وضعوا جداول دقيقة لبعض المعادن والأحجار الكريمة.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وكان المفتتح الممهد على يد أبي سهل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الكوهي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الذي عدل وصحح كثيرًا من مسائل اليونان الفرضية في هذا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الإطار،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ثم جاء ابن الهيثم في كتابه (ميزان الحكمة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)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بمقالته "مراكز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الأثقال"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حيث بحث في علاقة وزن الهواء الجوي بكثافة الهواء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نفسه،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وشرح نظرية تغير الجسم بتغير الهواء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نفسه,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وبحث في الأجسام الطافية في السوائل ونسبة ما ينغمس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منها،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كما بحث في المقالة عينها سقوط الأجسام وانجذابها نحو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الأرض,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وتحديد قوة انحدارها وتغيرها تبعا لازدياد البعد عن الأرض.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ويقول في رسالة بعث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بها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لأبي إسحق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الصابي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: "أما مراكز الأثقال فيبقى منها شيء يسير حتى تتم ست مقالات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متوالية".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وقفَّى على أثره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البيروني،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حيث بهر عالم الأوزان النوعية بتجديداته التي لا تقل دقة عن الأوزان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الحديثة،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يقول جاك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ويسلر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: لقد قاس البيروني الأوزان النوعية وذلك باستخدام مقياس كثافة من اختراعه الخاص أسماه (الميزان الطبيعي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)،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ووضع على هذا المنوال المبدأ الذي يثبت أن الوزن النوعي لشيء ما يتناسب مع حجم الماء الذي يزيحه.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وهو الذي أثبت أيضا في ميدان أكثر اتساعا للعمل حركة مياه الآبار الارتوازية عن طريق مبدأ الأواني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المستطرقة،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ولا شك أن البيروني يُعَدُّ من السابقين في ميدان تحديد الثقل النوعي لكثير من المعادن والأحجار تحديدًا لا يكاد يختلف كثيرًا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-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من حيث الدقة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-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من التحديدات الحديثة لنفس المواد التي أتى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عليها،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وقد عرف البيروني الوزن النوعي لثمانية عشر حجرا من الأحجار الكريمة والمعادن نذكر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منها: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الذهب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والزئبق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والنحاس والحديد والصفيح والرصاص والياقوت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الأزرق..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  <w:t xml:space="preserve">ثم كانت إسهامات الخازني أبو الفتح عبد الرحمن من خلال كتابه ميزان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الحكمة،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وقد سبق فيه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تورشللي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إلى بحث وزن الهواء وكثافته والضغط الذي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يحدثه،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بل أشار إلى أن للهواء وزنًا وقوة رافعة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كالسوائل,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وأن وزن الجسم المغمور في الهواء ينقص عن وزنه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الحقيقي،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وأن مقدار ما ينقصه من الوزن يتبع كثافة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الهواء،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وبحث الخازني للكثافة جعله يتطرق إلى كيفية إيجادها للأجسام الصلبة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والسائلة،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واخترع ميزانا لوزن الأجسام في الهواء وفي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الماء،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وكان لهذا الميزان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كفات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تتحرك إحداها على ذراع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مدرج.</w:t>
      </w:r>
      <w:hyperlink r:id="rId25" w:tgtFrame="_blank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>.</w:t>
        </w:r>
        <w:proofErr w:type="spellEnd"/>
      </w:hyperlink>
      <w:r w:rsidRPr="00C65409">
        <w:rPr>
          <w:rFonts w:ascii="Arial" w:eastAsia="Times New Roman" w:hAnsi="Arial" w:cs="Arial"/>
          <w:b/>
          <w:bCs/>
          <w:color w:val="D05E99"/>
          <w:sz w:val="16"/>
          <w:szCs w:val="16"/>
          <w:rtl/>
        </w:rPr>
        <w:br/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lastRenderedPageBreak/>
        <w:t xml:space="preserve">وأتى بعد ذلك ثابت بن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قرة،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وتحدث عن الجاذبية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فقال: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"زيد المدرة تعود إلى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أسفل؛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لأن بينها وبين كلية الأرض مشابهة في كل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الأعراض،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أعني البرودة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والكثافة،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والشيء ينجذب إلى أعظم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منه"،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وقد شرح محمد بن عمر الرازي هذه العبارة في أواخر القرن السادس للهجرة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فقال: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"إننا إذا رمينا المدرة إلى فوق فإنها ترجع إلى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أسفل،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فعلمنا أن فيها قوة تقتضي الحصول في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السفل،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حتى إنا لما رميناها إلى فوق أعادتها تلك القوة إلى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أسفل.."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وهذه التصريحات تشير إلى أن </w:t>
      </w:r>
      <w:hyperlink r:id="rId26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المسلمين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أمعنوا العمل في مسألة الجاذبية فاستنتجوا من خلال قراءاتهم وتجاربهم نتائج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مهمة،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جعلت لهم السبق في هذه المسألة.</w:t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</w:r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br/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وبعد،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فإن هذا كله يجرُّنا إلى الحديث عن إنجازات </w:t>
      </w:r>
      <w:hyperlink r:id="rId27" w:history="1">
        <w:r w:rsidRPr="00C65409">
          <w:rPr>
            <w:rFonts w:ascii="Arial" w:eastAsia="Times New Roman" w:hAnsi="Arial" w:cs="Arial"/>
            <w:b/>
            <w:bCs/>
            <w:i/>
            <w:iCs/>
            <w:color w:val="93005A"/>
            <w:sz w:val="36"/>
            <w:szCs w:val="36"/>
            <w:rtl/>
          </w:rPr>
          <w:t xml:space="preserve">المسلمين </w:t>
        </w:r>
      </w:hyperlink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العظيمة في مجال </w:t>
      </w:r>
      <w:proofErr w:type="spellStart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>الفيزياء،</w:t>
      </w:r>
      <w:proofErr w:type="spellEnd"/>
      <w:r w:rsidRPr="00C65409">
        <w:rPr>
          <w:rFonts w:ascii="Arial" w:eastAsia="Times New Roman" w:hAnsi="Arial" w:cs="Arial"/>
          <w:b/>
          <w:bCs/>
          <w:i/>
          <w:iCs/>
          <w:color w:val="D05E99"/>
          <w:sz w:val="36"/>
          <w:szCs w:val="36"/>
          <w:rtl/>
        </w:rPr>
        <w:t xml:space="preserve"> وهذا هو محور حديثنا في المقال القادم بإذن الله. ونسأل الله أن يعزَّ الإسلام والمسلمين.</w:t>
      </w:r>
    </w:p>
    <w:p w:rsidR="00321D72" w:rsidRDefault="00321D72">
      <w:pPr>
        <w:rPr>
          <w:rFonts w:hint="cs"/>
        </w:rPr>
      </w:pPr>
    </w:p>
    <w:sectPr w:rsidR="00321D72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C65409"/>
    <w:rsid w:val="00251938"/>
    <w:rsid w:val="00321D72"/>
    <w:rsid w:val="00C6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16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132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200.com/vb" TargetMode="External"/><Relationship Id="rId13" Type="http://schemas.openxmlformats.org/officeDocument/2006/relationships/hyperlink" Target="http://www.kl200.com/vb" TargetMode="External"/><Relationship Id="rId18" Type="http://schemas.openxmlformats.org/officeDocument/2006/relationships/hyperlink" Target="http://www.kl200.com/vb" TargetMode="External"/><Relationship Id="rId26" Type="http://schemas.openxmlformats.org/officeDocument/2006/relationships/hyperlink" Target="http://www.kl200.com/v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l200.com/vb" TargetMode="External"/><Relationship Id="rId7" Type="http://schemas.openxmlformats.org/officeDocument/2006/relationships/hyperlink" Target="http://www.kl200.com/vb" TargetMode="External"/><Relationship Id="rId12" Type="http://schemas.openxmlformats.org/officeDocument/2006/relationships/hyperlink" Target="http://www.kl200.com/vb" TargetMode="External"/><Relationship Id="rId17" Type="http://schemas.openxmlformats.org/officeDocument/2006/relationships/hyperlink" Target="http://www.kl200.com/vb" TargetMode="External"/><Relationship Id="rId25" Type="http://schemas.openxmlformats.org/officeDocument/2006/relationships/hyperlink" Target="http://www.brooonzyah.net/v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l200.com/vb" TargetMode="External"/><Relationship Id="rId20" Type="http://schemas.openxmlformats.org/officeDocument/2006/relationships/hyperlink" Target="http://www.kl200.com/vb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l200.com/vb" TargetMode="External"/><Relationship Id="rId11" Type="http://schemas.openxmlformats.org/officeDocument/2006/relationships/hyperlink" Target="http://www.kl200.com/vb" TargetMode="External"/><Relationship Id="rId24" Type="http://schemas.openxmlformats.org/officeDocument/2006/relationships/hyperlink" Target="http://www.kl200.com/vb" TargetMode="External"/><Relationship Id="rId5" Type="http://schemas.openxmlformats.org/officeDocument/2006/relationships/hyperlink" Target="http://www.kl200.com/vb" TargetMode="External"/><Relationship Id="rId15" Type="http://schemas.openxmlformats.org/officeDocument/2006/relationships/hyperlink" Target="http://www.kl200.com/vb" TargetMode="External"/><Relationship Id="rId23" Type="http://schemas.openxmlformats.org/officeDocument/2006/relationships/hyperlink" Target="http://www.kl200.com/vb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kl200.com/vb" TargetMode="External"/><Relationship Id="rId19" Type="http://schemas.openxmlformats.org/officeDocument/2006/relationships/hyperlink" Target="http://www.kl200.com/vb" TargetMode="External"/><Relationship Id="rId4" Type="http://schemas.openxmlformats.org/officeDocument/2006/relationships/hyperlink" Target="http://www.kl200.com/vb" TargetMode="External"/><Relationship Id="rId9" Type="http://schemas.openxmlformats.org/officeDocument/2006/relationships/hyperlink" Target="http://www.kl200.com/vb" TargetMode="External"/><Relationship Id="rId14" Type="http://schemas.openxmlformats.org/officeDocument/2006/relationships/hyperlink" Target="http://www.kl200.com/vb" TargetMode="External"/><Relationship Id="rId22" Type="http://schemas.openxmlformats.org/officeDocument/2006/relationships/hyperlink" Target="http://www.kl200.com/vb" TargetMode="External"/><Relationship Id="rId27" Type="http://schemas.openxmlformats.org/officeDocument/2006/relationships/hyperlink" Target="http://www.kl200.com/vb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1438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2012-07-01T02:37:00Z</dcterms:created>
  <dcterms:modified xsi:type="dcterms:W3CDTF">2012-07-01T02:38:00Z</dcterms:modified>
</cp:coreProperties>
</file>