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9F" w:rsidRDefault="009F229F" w:rsidP="009F229F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 w:hint="cs"/>
          <w:b/>
          <w:bCs/>
          <w:color w:val="000000"/>
          <w:kern w:val="36"/>
          <w:sz w:val="36"/>
          <w:szCs w:val="36"/>
          <w:rtl/>
        </w:rPr>
      </w:pPr>
      <w:r w:rsidRPr="009F229F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أقوال أهل العلم في علم التجويد</w:t>
      </w:r>
    </w:p>
    <w:p w:rsidR="009F229F" w:rsidRPr="009F229F" w:rsidRDefault="009F229F" w:rsidP="009F229F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</w:p>
    <w:p w:rsidR="009F229F" w:rsidRPr="009F229F" w:rsidRDefault="009F229F" w:rsidP="009F229F">
      <w:pPr>
        <w:bidi w:val="0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272727"/>
          <w:sz w:val="36"/>
          <w:szCs w:val="36"/>
        </w:rPr>
      </w:pP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فمن الأقوال الهامة في شأن التجويد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 xml:space="preserve"> : 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يقول الإمام الجزري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> "</w:t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من لم يجود القرآن آثم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>" 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قال بعض شراح الجزرية في هذا القول أن من لم يجود القرآن معاقب على ترك التجويد كذاب على الله ورسوله داخل في حيز قوله تعالى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 xml:space="preserve"> : </w:t>
      </w:r>
      <w:hyperlink r:id="rId4" w:tooltip="&lt;fmt:message key=&quot;view.aya&quot;/&gt;" w:history="1">
        <w:r w:rsidRPr="009F229F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{ </w:t>
        </w:r>
        <w:r w:rsidRPr="009F229F">
          <w:rPr>
            <w:rFonts w:asciiTheme="minorBidi" w:eastAsia="Times New Roman" w:hAnsiTheme="minorBidi"/>
            <w:color w:val="0000FF"/>
            <w:sz w:val="36"/>
            <w:szCs w:val="36"/>
            <w:rtl/>
          </w:rPr>
          <w:t>ويوم القيامة ترى الذين كذبوا على الله وجوههم مسودة</w:t>
        </w:r>
        <w:r w:rsidRPr="009F229F">
          <w:rPr>
            <w:rFonts w:asciiTheme="minorBidi" w:eastAsia="Times New Roman" w:hAnsiTheme="minorBidi"/>
            <w:color w:val="0000FF"/>
            <w:sz w:val="36"/>
            <w:szCs w:val="36"/>
          </w:rPr>
          <w:t xml:space="preserve"> }</w:t>
        </w:r>
      </w:hyperlink>
      <w:r w:rsidRPr="009F229F">
        <w:rPr>
          <w:rFonts w:asciiTheme="minorBidi" w:eastAsia="Times New Roman" w:hAnsiTheme="minorBidi"/>
          <w:color w:val="272727"/>
          <w:sz w:val="36"/>
          <w:szCs w:val="36"/>
        </w:rPr>
        <w:t> (</w:t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الزمر الآية -60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>) </w:t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، وقوله عليه الصلاة والسلام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 xml:space="preserve"> : " </w:t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من كذب علي متعمداً فليتبوأ مقعده من النار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 xml:space="preserve">" . </w:t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وقد أفتى الإمام أبو الخير محمد بن الجزري أن من استأجر شخصاً ليقرئه القرآن أو ليقرأ له ختمة ، فأقرأه القرآن ، أو قرأ له ختمة بغير تجويد لا يستحق الأجرة ، ومن حلف أن القرآن بغير تجويد ليس قرأناً لم يحنث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>. 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9F229F">
        <w:rPr>
          <w:rFonts w:asciiTheme="minorBidi" w:eastAsia="Times New Roman" w:hAnsiTheme="minorBidi"/>
          <w:color w:val="272727"/>
          <w:sz w:val="36"/>
          <w:szCs w:val="36"/>
          <w:rtl/>
        </w:rPr>
        <w:t>وقال بعضهم : لا تصح صلاة قارئ مجيد خلف أمي لا يجيد</w:t>
      </w:r>
      <w:r w:rsidRPr="009F229F">
        <w:rPr>
          <w:rFonts w:asciiTheme="minorBidi" w:eastAsia="Times New Roman" w:hAnsiTheme="minorBidi"/>
          <w:color w:val="272727"/>
          <w:sz w:val="36"/>
          <w:szCs w:val="36"/>
        </w:rPr>
        <w:t xml:space="preserve"> .</w:t>
      </w:r>
    </w:p>
    <w:p w:rsidR="00205F8E" w:rsidRPr="009F229F" w:rsidRDefault="00205F8E" w:rsidP="009F229F">
      <w:pPr>
        <w:jc w:val="center"/>
        <w:rPr>
          <w:rFonts w:asciiTheme="minorBidi" w:hAnsiTheme="minorBidi"/>
          <w:sz w:val="36"/>
          <w:szCs w:val="36"/>
        </w:rPr>
      </w:pPr>
    </w:p>
    <w:sectPr w:rsidR="00205F8E" w:rsidRPr="009F229F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229F"/>
    <w:rsid w:val="00205F8E"/>
    <w:rsid w:val="00482E2E"/>
    <w:rsid w:val="009F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8E"/>
    <w:pPr>
      <w:bidi/>
    </w:pPr>
  </w:style>
  <w:style w:type="paragraph" w:styleId="1">
    <w:name w:val="heading 1"/>
    <w:basedOn w:val="a"/>
    <w:link w:val="1Char"/>
    <w:uiPriority w:val="9"/>
    <w:qFormat/>
    <w:rsid w:val="009F229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F2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9F22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29F"/>
  </w:style>
  <w:style w:type="character" w:styleId="Hyperlink">
    <w:name w:val="Hyperlink"/>
    <w:basedOn w:val="a0"/>
    <w:uiPriority w:val="99"/>
    <w:semiHidden/>
    <w:unhideWhenUsed/>
    <w:rsid w:val="009F22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-eman.com/tagweed/viewAya.htm?ex=00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2015-03-15T11:28:00Z</dcterms:created>
  <dcterms:modified xsi:type="dcterms:W3CDTF">2015-03-15T11:28:00Z</dcterms:modified>
</cp:coreProperties>
</file>