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35" w:rsidRPr="00281935" w:rsidRDefault="00281935" w:rsidP="00281935">
      <w:pPr>
        <w:bidi/>
        <w:spacing w:after="0" w:line="240" w:lineRule="auto"/>
        <w:ind w:left="510" w:right="510"/>
        <w:jc w:val="center"/>
        <w:outlineLvl w:val="0"/>
        <w:rPr>
          <w:rFonts w:ascii="Arial" w:eastAsia="Times New Roman" w:hAnsi="Arial" w:cs="Arial"/>
          <w:b/>
          <w:bCs/>
          <w:color w:val="FFFFFF"/>
          <w:kern w:val="36"/>
          <w:sz w:val="36"/>
          <w:szCs w:val="36"/>
          <w:lang w:eastAsia="fr-FR"/>
        </w:rPr>
      </w:pPr>
      <w:proofErr w:type="gramStart"/>
      <w:r w:rsidRPr="00281935">
        <w:rPr>
          <w:rFonts w:ascii="Traditional Arabic" w:eastAsia="Times New Roman" w:hAnsi="Traditional Arabic" w:cs="Traditional Arabic"/>
          <w:b/>
          <w:bCs/>
          <w:color w:val="003366"/>
          <w:kern w:val="36"/>
          <w:sz w:val="40"/>
          <w:szCs w:val="40"/>
          <w:rtl/>
          <w:lang w:eastAsia="fr-FR"/>
        </w:rPr>
        <w:t>ماهية</w:t>
      </w:r>
      <w:proofErr w:type="gramEnd"/>
      <w:r w:rsidRPr="00281935">
        <w:rPr>
          <w:rFonts w:ascii="Traditional Arabic" w:eastAsia="Times New Roman" w:hAnsi="Traditional Arabic" w:cs="Traditional Arabic"/>
          <w:b/>
          <w:bCs/>
          <w:color w:val="003366"/>
          <w:kern w:val="36"/>
          <w:sz w:val="40"/>
          <w:szCs w:val="40"/>
          <w:rtl/>
          <w:lang w:eastAsia="fr-FR"/>
        </w:rPr>
        <w:t xml:space="preserve"> التبشير</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jc w:val="both"/>
        <w:rPr>
          <w:rFonts w:ascii="Times New Roman" w:eastAsia="Times New Roman" w:hAnsi="Times New Roman" w:cs="Times New Roman"/>
          <w:b/>
          <w:bCs/>
          <w:color w:val="333333"/>
          <w:sz w:val="24"/>
          <w:szCs w:val="24"/>
          <w:lang w:eastAsia="fr-FR"/>
        </w:rPr>
      </w:pPr>
      <w:r w:rsidRPr="00281935">
        <w:rPr>
          <w:rFonts w:ascii="Times New Roman" w:eastAsia="Times New Roman" w:hAnsi="Times New Roman" w:cs="Times New Roman" w:hint="cs"/>
          <w:b/>
          <w:bCs/>
          <w:color w:val="333333"/>
          <w:sz w:val="24"/>
          <w:szCs w:val="24"/>
          <w:rtl/>
          <w:lang w:eastAsia="ar-SA"/>
        </w:rPr>
        <w:t> </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التبشير في أبسط معانيه ومرادفاته المجردة من المطامع السياسية والاستعمارية هو التنصير أي تحويل البشرية وبالأخص المسلمين إلى الديانة النصرانية وذلك باتخاذ وسائل وسبل متعددة متنوعة في إشكالها ومجالاتها.</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ولو أنا أمعنا النظر في ذلك الدعم والتمويل الضخمين الذين خلف هذا النشاط </w:t>
      </w:r>
      <w:proofErr w:type="spellStart"/>
      <w:r w:rsidRPr="00281935">
        <w:rPr>
          <w:rFonts w:ascii="Traditional Arabic" w:eastAsia="Times New Roman" w:hAnsi="Traditional Arabic" w:cs="Traditional Arabic"/>
          <w:b/>
          <w:bCs/>
          <w:color w:val="800000"/>
          <w:szCs w:val="32"/>
          <w:rtl/>
          <w:lang w:eastAsia="fr-FR"/>
        </w:rPr>
        <w:t>التنصيري</w:t>
      </w:r>
      <w:proofErr w:type="spellEnd"/>
      <w:r w:rsidRPr="00281935">
        <w:rPr>
          <w:rFonts w:ascii="Traditional Arabic" w:eastAsia="Times New Roman" w:hAnsi="Traditional Arabic" w:cs="Traditional Arabic"/>
          <w:b/>
          <w:bCs/>
          <w:color w:val="800000"/>
          <w:szCs w:val="32"/>
          <w:rtl/>
          <w:lang w:eastAsia="fr-FR"/>
        </w:rPr>
        <w:t xml:space="preserve"> لوجدنا أن معظم الدول المدعمة لهذا النشاط على علاقة ليست بالوثيقة مع الكنيسة ومن هذه الدول على سبيل المثال لا الحصر أمريكا التي غطت نصف الأرض بمبشرين يزعمون إلى أنهم يدعون إلى حياة روحية وهي لا تبعد سوى المادة أما فرنسا فنجدها تحمي رجال الدين في الخارج على حين أنها على عداء مع الشيوعيين في الداخل وكثير من الدول المتزعمة دفة التبشير نجدها تسير على هذا النهج. </w:t>
      </w:r>
      <w:proofErr w:type="gramStart"/>
      <w:r w:rsidRPr="00281935">
        <w:rPr>
          <w:rFonts w:ascii="Traditional Arabic" w:eastAsia="Times New Roman" w:hAnsi="Traditional Arabic" w:cs="Traditional Arabic"/>
          <w:b/>
          <w:bCs/>
          <w:color w:val="800000"/>
          <w:szCs w:val="32"/>
          <w:rtl/>
          <w:lang w:eastAsia="fr-FR"/>
        </w:rPr>
        <w:t>فالسؤال</w:t>
      </w:r>
      <w:proofErr w:type="gramEnd"/>
      <w:r w:rsidRPr="00281935">
        <w:rPr>
          <w:rFonts w:ascii="Traditional Arabic" w:eastAsia="Times New Roman" w:hAnsi="Traditional Arabic" w:cs="Traditional Arabic"/>
          <w:b/>
          <w:bCs/>
          <w:color w:val="800000"/>
          <w:szCs w:val="32"/>
          <w:rtl/>
          <w:lang w:eastAsia="fr-FR"/>
        </w:rPr>
        <w:t xml:space="preserve"> الذي يطرح نفسه الآن، ما الدافع لهذه الدول التي لا صلة لها بالدين وتزعم أنها قد جاءت لنشره لنهج هذا السلوك ؟؟!!</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outlineLvl w:val="1"/>
        <w:rPr>
          <w:rFonts w:ascii="Arial" w:eastAsia="Times New Roman" w:hAnsi="Arial" w:cs="Arial"/>
          <w:b/>
          <w:bCs/>
          <w:color w:val="333333"/>
          <w:sz w:val="36"/>
          <w:szCs w:val="36"/>
          <w:lang w:eastAsia="fr-FR"/>
        </w:rPr>
      </w:pPr>
      <w:r w:rsidRPr="00281935">
        <w:rPr>
          <w:rFonts w:ascii="Traditional Arabic" w:eastAsia="Times New Roman" w:hAnsi="Traditional Arabic" w:cs="Traditional Arabic"/>
          <w:b/>
          <w:bCs/>
          <w:color w:val="0000FF"/>
          <w:sz w:val="32"/>
          <w:szCs w:val="32"/>
          <w:rtl/>
          <w:lang w:eastAsia="fr-FR"/>
        </w:rPr>
        <w:t xml:space="preserve">الدوافع الحقيقية للتبشير </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472FDB">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الهدف أذن: سياسي استعماري بالدرجة الأولى </w:t>
      </w:r>
      <w:r w:rsidRPr="00281935">
        <w:rPr>
          <w:rFonts w:ascii="Times New Roman" w:eastAsia="Times New Roman" w:hAnsi="Times New Roman" w:cs="Times New Roman"/>
          <w:b/>
          <w:bCs/>
          <w:color w:val="800000"/>
          <w:sz w:val="32"/>
          <w:lang w:eastAsia="fr-FR"/>
        </w:rPr>
        <w:t>–</w:t>
      </w:r>
      <w:r w:rsidRPr="00281935">
        <w:rPr>
          <w:rFonts w:ascii="Traditional Arabic" w:eastAsia="Times New Roman" w:hAnsi="Traditional Arabic" w:cs="Traditional Arabic"/>
          <w:b/>
          <w:bCs/>
          <w:color w:val="800000"/>
          <w:szCs w:val="32"/>
          <w:rtl/>
          <w:lang w:eastAsia="fr-FR"/>
        </w:rPr>
        <w:t xml:space="preserve"> تلك هي الحقيقة ولكن يتمكن الاستعمار الحديث من تحقيق هدفه المنشود فإنه يركز على زعزعة العقيدة الإسلامية في نفوس المسلمين بحيث يصبح الإسلام مجرد شعارات جوفاء، وطقوساً كهنوتية صماء، ومن ثم ينعزل عن ميدان الحياة عزلاً تاماً .</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وبهذه العملية </w:t>
      </w:r>
      <w:r w:rsidRPr="00281935">
        <w:rPr>
          <w:rFonts w:ascii="Times New Roman" w:eastAsia="Times New Roman" w:hAnsi="Times New Roman" w:cs="Times New Roman"/>
          <w:b/>
          <w:bCs/>
          <w:color w:val="800000"/>
          <w:sz w:val="32"/>
          <w:lang w:eastAsia="fr-FR"/>
        </w:rPr>
        <w:t>–</w:t>
      </w:r>
      <w:r w:rsidRPr="00281935">
        <w:rPr>
          <w:rFonts w:ascii="Traditional Arabic" w:eastAsia="Times New Roman" w:hAnsi="Traditional Arabic" w:cs="Traditional Arabic"/>
          <w:b/>
          <w:bCs/>
          <w:color w:val="800000"/>
          <w:szCs w:val="32"/>
          <w:rtl/>
          <w:lang w:eastAsia="fr-FR"/>
        </w:rPr>
        <w:t xml:space="preserve"> عملية التفريغ </w:t>
      </w:r>
      <w:proofErr w:type="spellStart"/>
      <w:r w:rsidRPr="00281935">
        <w:rPr>
          <w:rFonts w:ascii="Traditional Arabic" w:eastAsia="Times New Roman" w:hAnsi="Traditional Arabic" w:cs="Traditional Arabic"/>
          <w:b/>
          <w:bCs/>
          <w:color w:val="800000"/>
          <w:szCs w:val="32"/>
          <w:rtl/>
          <w:lang w:eastAsia="fr-FR"/>
        </w:rPr>
        <w:t>العقيدي</w:t>
      </w:r>
      <w:proofErr w:type="spellEnd"/>
      <w:r w:rsidRPr="00281935">
        <w:rPr>
          <w:rFonts w:ascii="Traditional Arabic" w:eastAsia="Times New Roman" w:hAnsi="Traditional Arabic" w:cs="Traditional Arabic"/>
          <w:b/>
          <w:bCs/>
          <w:color w:val="800000"/>
          <w:szCs w:val="32"/>
          <w:rtl/>
          <w:lang w:eastAsia="fr-FR"/>
        </w:rPr>
        <w:t xml:space="preserve"> </w:t>
      </w:r>
      <w:r w:rsidRPr="00281935">
        <w:rPr>
          <w:rFonts w:ascii="Times New Roman" w:eastAsia="Times New Roman" w:hAnsi="Times New Roman" w:cs="Times New Roman"/>
          <w:b/>
          <w:bCs/>
          <w:color w:val="800000"/>
          <w:sz w:val="32"/>
          <w:lang w:eastAsia="fr-FR"/>
        </w:rPr>
        <w:t>–</w:t>
      </w:r>
      <w:r w:rsidRPr="00281935">
        <w:rPr>
          <w:rFonts w:ascii="Traditional Arabic" w:eastAsia="Times New Roman" w:hAnsi="Traditional Arabic" w:cs="Traditional Arabic"/>
          <w:b/>
          <w:bCs/>
          <w:color w:val="800000"/>
          <w:szCs w:val="32"/>
          <w:rtl/>
          <w:lang w:eastAsia="fr-FR"/>
        </w:rPr>
        <w:t xml:space="preserve"> يصبح المسلمون فريسة طيعة للاحتواء الاستعماري الخبيث.</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proofErr w:type="gramStart"/>
      <w:r w:rsidRPr="00281935">
        <w:rPr>
          <w:rFonts w:ascii="Traditional Arabic" w:eastAsia="Times New Roman" w:hAnsi="Traditional Arabic" w:cs="Traditional Arabic"/>
          <w:b/>
          <w:bCs/>
          <w:color w:val="0000FF"/>
          <w:szCs w:val="32"/>
          <w:rtl/>
          <w:lang w:eastAsia="fr-FR"/>
        </w:rPr>
        <w:t>مراحل</w:t>
      </w:r>
      <w:proofErr w:type="gramEnd"/>
      <w:r w:rsidRPr="00281935">
        <w:rPr>
          <w:rFonts w:ascii="Traditional Arabic" w:eastAsia="Times New Roman" w:hAnsi="Traditional Arabic" w:cs="Traditional Arabic"/>
          <w:b/>
          <w:bCs/>
          <w:color w:val="0000FF"/>
          <w:szCs w:val="32"/>
          <w:rtl/>
          <w:lang w:eastAsia="fr-FR"/>
        </w:rPr>
        <w:t xml:space="preserve"> تطوير التبشير:</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الديانة المسيحية ديانة قديمة متواجدة في البلاد العربية منذ أمد ليس بالقريب وكان لها </w:t>
      </w:r>
      <w:proofErr w:type="spellStart"/>
      <w:r w:rsidRPr="00281935">
        <w:rPr>
          <w:rFonts w:ascii="Traditional Arabic" w:eastAsia="Times New Roman" w:hAnsi="Traditional Arabic" w:cs="Traditional Arabic"/>
          <w:b/>
          <w:bCs/>
          <w:color w:val="800000"/>
          <w:szCs w:val="32"/>
          <w:rtl/>
          <w:lang w:eastAsia="fr-FR"/>
        </w:rPr>
        <w:t>اتباع</w:t>
      </w:r>
      <w:proofErr w:type="spellEnd"/>
      <w:r w:rsidRPr="00281935">
        <w:rPr>
          <w:rFonts w:ascii="Traditional Arabic" w:eastAsia="Times New Roman" w:hAnsi="Traditional Arabic" w:cs="Traditional Arabic"/>
          <w:b/>
          <w:bCs/>
          <w:color w:val="800000"/>
          <w:szCs w:val="32"/>
          <w:rtl/>
          <w:lang w:eastAsia="fr-FR"/>
        </w:rPr>
        <w:t xml:space="preserve"> في بلاد العرب، كما كان لها نفوذا واسعا في الشرق إلا أن المسيحية فقدت كل هيمنة لها في الشرق، ولم تقم لها قائمة بعد ذلك في بلاد العرب لا </w:t>
      </w:r>
      <w:proofErr w:type="spellStart"/>
      <w:r w:rsidRPr="00281935">
        <w:rPr>
          <w:rFonts w:ascii="Traditional Arabic" w:eastAsia="Times New Roman" w:hAnsi="Traditional Arabic" w:cs="Traditional Arabic"/>
          <w:b/>
          <w:bCs/>
          <w:color w:val="800000"/>
          <w:szCs w:val="32"/>
          <w:rtl/>
          <w:lang w:eastAsia="fr-FR"/>
        </w:rPr>
        <w:t>سيما</w:t>
      </w:r>
      <w:proofErr w:type="spellEnd"/>
      <w:r w:rsidRPr="00281935">
        <w:rPr>
          <w:rFonts w:ascii="Traditional Arabic" w:eastAsia="Times New Roman" w:hAnsi="Traditional Arabic" w:cs="Traditional Arabic"/>
          <w:b/>
          <w:bCs/>
          <w:color w:val="800000"/>
          <w:szCs w:val="32"/>
          <w:rtl/>
          <w:lang w:eastAsia="fr-FR"/>
        </w:rPr>
        <w:t xml:space="preserve"> شبه الجزيرة العربية منذ بداية </w:t>
      </w:r>
      <w:r w:rsidRPr="00281935">
        <w:rPr>
          <w:rFonts w:ascii="Traditional Arabic" w:eastAsia="Times New Roman" w:hAnsi="Traditional Arabic" w:cs="Traditional Arabic"/>
          <w:b/>
          <w:bCs/>
          <w:color w:val="800000"/>
          <w:szCs w:val="32"/>
          <w:rtl/>
          <w:lang w:eastAsia="fr-FR"/>
        </w:rPr>
        <w:lastRenderedPageBreak/>
        <w:t>التوسع الإسلامي ولكن هذا لا يعني موت شجرة المسيحية، فقد كانت هناك محاولات جادة لإنماء هذه الشجرة ولعل ابرز هذه المحاولات تتمثل في الحروب الصليبية التي بدأت سنة 1096 م حيث أن هذه الحروب هدفت إلى محاربة المسلمين واسترجاع الأراضي المقدسة.</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proofErr w:type="gramStart"/>
      <w:r w:rsidRPr="00281935">
        <w:rPr>
          <w:rFonts w:ascii="Traditional Arabic" w:eastAsia="Times New Roman" w:hAnsi="Traditional Arabic" w:cs="Traditional Arabic"/>
          <w:b/>
          <w:bCs/>
          <w:color w:val="800000"/>
          <w:szCs w:val="32"/>
          <w:rtl/>
          <w:lang w:eastAsia="fr-FR"/>
        </w:rPr>
        <w:t>وقد</w:t>
      </w:r>
      <w:proofErr w:type="gramEnd"/>
      <w:r w:rsidRPr="00281935">
        <w:rPr>
          <w:rFonts w:ascii="Traditional Arabic" w:eastAsia="Times New Roman" w:hAnsi="Traditional Arabic" w:cs="Traditional Arabic"/>
          <w:b/>
          <w:bCs/>
          <w:color w:val="800000"/>
          <w:szCs w:val="32"/>
          <w:rtl/>
          <w:lang w:eastAsia="fr-FR"/>
        </w:rPr>
        <w:t xml:space="preserve"> تطور النشاط المسيحي الذي بدأ في القرن الثامن عشر يأخذ شكل مؤسسة تنظيمية تنظمها وتدعمها الهيئات الدينية العالمية. وبالتأكيد فأن </w:t>
      </w:r>
      <w:proofErr w:type="spellStart"/>
      <w:r w:rsidRPr="00281935">
        <w:rPr>
          <w:rFonts w:ascii="Traditional Arabic" w:eastAsia="Times New Roman" w:hAnsi="Traditional Arabic" w:cs="Traditional Arabic"/>
          <w:b/>
          <w:bCs/>
          <w:color w:val="800000"/>
          <w:szCs w:val="32"/>
          <w:rtl/>
          <w:lang w:eastAsia="fr-FR"/>
        </w:rPr>
        <w:t>الإتجاة</w:t>
      </w:r>
      <w:proofErr w:type="spellEnd"/>
      <w:r w:rsidRPr="00281935">
        <w:rPr>
          <w:rFonts w:ascii="Traditional Arabic" w:eastAsia="Times New Roman" w:hAnsi="Traditional Arabic" w:cs="Traditional Arabic"/>
          <w:b/>
          <w:bCs/>
          <w:color w:val="800000"/>
          <w:szCs w:val="32"/>
          <w:rtl/>
          <w:lang w:eastAsia="fr-FR"/>
        </w:rPr>
        <w:t xml:space="preserve"> التبشيري هو تطور حديث لهذا النشاط وقد استطاع أن يدخل أو يعيد المسيحية إلى عدد كبير من البلاد.</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proofErr w:type="gramStart"/>
      <w:r w:rsidRPr="00281935">
        <w:rPr>
          <w:rFonts w:ascii="Traditional Arabic" w:eastAsia="Times New Roman" w:hAnsi="Traditional Arabic" w:cs="Traditional Arabic"/>
          <w:b/>
          <w:bCs/>
          <w:color w:val="0000FF"/>
          <w:szCs w:val="32"/>
          <w:rtl/>
          <w:lang w:eastAsia="fr-FR"/>
        </w:rPr>
        <w:t>وسائل</w:t>
      </w:r>
      <w:proofErr w:type="gramEnd"/>
      <w:r w:rsidRPr="00281935">
        <w:rPr>
          <w:rFonts w:ascii="Traditional Arabic" w:eastAsia="Times New Roman" w:hAnsi="Traditional Arabic" w:cs="Traditional Arabic"/>
          <w:b/>
          <w:bCs/>
          <w:color w:val="0000FF"/>
          <w:szCs w:val="32"/>
          <w:rtl/>
          <w:lang w:eastAsia="fr-FR"/>
        </w:rPr>
        <w:t xml:space="preserve"> التنصير المباشرة:</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ويقوم هذا النوع بهذا من التنصير </w:t>
      </w:r>
      <w:proofErr w:type="spellStart"/>
      <w:r w:rsidRPr="00281935">
        <w:rPr>
          <w:rFonts w:ascii="Traditional Arabic" w:eastAsia="Times New Roman" w:hAnsi="Traditional Arabic" w:cs="Traditional Arabic"/>
          <w:b/>
          <w:bCs/>
          <w:color w:val="800000"/>
          <w:szCs w:val="32"/>
          <w:rtl/>
          <w:lang w:eastAsia="fr-FR"/>
        </w:rPr>
        <w:t>منصرون</w:t>
      </w:r>
      <w:proofErr w:type="spellEnd"/>
      <w:r w:rsidRPr="00281935">
        <w:rPr>
          <w:rFonts w:ascii="Traditional Arabic" w:eastAsia="Times New Roman" w:hAnsi="Traditional Arabic" w:cs="Traditional Arabic"/>
          <w:b/>
          <w:bCs/>
          <w:color w:val="800000"/>
          <w:szCs w:val="32"/>
          <w:rtl/>
          <w:lang w:eastAsia="fr-FR"/>
        </w:rPr>
        <w:t xml:space="preserve"> </w:t>
      </w:r>
      <w:proofErr w:type="spellStart"/>
      <w:r w:rsidRPr="00281935">
        <w:rPr>
          <w:rFonts w:ascii="Traditional Arabic" w:eastAsia="Times New Roman" w:hAnsi="Traditional Arabic" w:cs="Traditional Arabic"/>
          <w:b/>
          <w:bCs/>
          <w:color w:val="800000"/>
          <w:szCs w:val="32"/>
          <w:rtl/>
          <w:lang w:eastAsia="fr-FR"/>
        </w:rPr>
        <w:t>متفرعون</w:t>
      </w:r>
      <w:proofErr w:type="spellEnd"/>
      <w:r w:rsidRPr="00281935">
        <w:rPr>
          <w:rFonts w:ascii="Traditional Arabic" w:eastAsia="Times New Roman" w:hAnsi="Traditional Arabic" w:cs="Traditional Arabic"/>
          <w:b/>
          <w:bCs/>
          <w:color w:val="800000"/>
          <w:szCs w:val="32"/>
          <w:rtl/>
          <w:lang w:eastAsia="fr-FR"/>
        </w:rPr>
        <w:t xml:space="preserve">، تم </w:t>
      </w:r>
      <w:proofErr w:type="spellStart"/>
      <w:r w:rsidRPr="00281935">
        <w:rPr>
          <w:rFonts w:ascii="Traditional Arabic" w:eastAsia="Times New Roman" w:hAnsi="Traditional Arabic" w:cs="Traditional Arabic"/>
          <w:b/>
          <w:bCs/>
          <w:color w:val="800000"/>
          <w:szCs w:val="32"/>
          <w:rtl/>
          <w:lang w:eastAsia="fr-FR"/>
        </w:rPr>
        <w:t>ترسيمهم</w:t>
      </w:r>
      <w:proofErr w:type="spellEnd"/>
      <w:r w:rsidRPr="00281935">
        <w:rPr>
          <w:rFonts w:ascii="Traditional Arabic" w:eastAsia="Times New Roman" w:hAnsi="Traditional Arabic" w:cs="Traditional Arabic"/>
          <w:b/>
          <w:bCs/>
          <w:color w:val="800000"/>
          <w:szCs w:val="32"/>
          <w:rtl/>
          <w:lang w:eastAsia="fr-FR"/>
        </w:rPr>
        <w:t xml:space="preserve"> وعاظا لنشر النصرانية ويعتمد هذا النوع بالتنصير على الإقناع الفردي والوعظ العام في الكنائس والأماكن العامة لتعريف بحياة المسيح ومماته وتعاليمه وحوارييه وهذا النهج هو الوسيلة الوحيدة النموذجية للعمل </w:t>
      </w:r>
      <w:proofErr w:type="spellStart"/>
      <w:r w:rsidRPr="00281935">
        <w:rPr>
          <w:rFonts w:ascii="Traditional Arabic" w:eastAsia="Times New Roman" w:hAnsi="Traditional Arabic" w:cs="Traditional Arabic"/>
          <w:b/>
          <w:bCs/>
          <w:color w:val="800000"/>
          <w:szCs w:val="32"/>
          <w:rtl/>
          <w:lang w:eastAsia="fr-FR"/>
        </w:rPr>
        <w:t>التنصيري</w:t>
      </w:r>
      <w:proofErr w:type="spellEnd"/>
      <w:r w:rsidRPr="00281935">
        <w:rPr>
          <w:rFonts w:ascii="Traditional Arabic" w:eastAsia="Times New Roman" w:hAnsi="Traditional Arabic" w:cs="Traditional Arabic"/>
          <w:b/>
          <w:bCs/>
          <w:color w:val="800000"/>
          <w:szCs w:val="32"/>
          <w:rtl/>
          <w:lang w:eastAsia="fr-FR"/>
        </w:rPr>
        <w:t xml:space="preserve"> في مختلف العصور ويعرف عادة بالنهج الكلاسيكي، وقد أهمل النوع من التنصير منذ فترة طويلة وحلت محله. بعد تكوين جمعيات التنصير العلمانية الحديثة، وسائل جديدة لا تلتزم غالبا بالنهج الأخلاقي الذي رسمه الحواريون والرسل مما دفع بعض الإرساليات إلى مناهضة الطرق التي تدار </w:t>
      </w:r>
      <w:proofErr w:type="spellStart"/>
      <w:r w:rsidRPr="00281935">
        <w:rPr>
          <w:rFonts w:ascii="Traditional Arabic" w:eastAsia="Times New Roman" w:hAnsi="Traditional Arabic" w:cs="Traditional Arabic"/>
          <w:b/>
          <w:bCs/>
          <w:color w:val="800000"/>
          <w:szCs w:val="32"/>
          <w:rtl/>
          <w:lang w:eastAsia="fr-FR"/>
        </w:rPr>
        <w:t>بها</w:t>
      </w:r>
      <w:proofErr w:type="spellEnd"/>
      <w:r w:rsidRPr="00281935">
        <w:rPr>
          <w:rFonts w:ascii="Traditional Arabic" w:eastAsia="Times New Roman" w:hAnsi="Traditional Arabic" w:cs="Traditional Arabic"/>
          <w:b/>
          <w:bCs/>
          <w:color w:val="800000"/>
          <w:szCs w:val="32"/>
          <w:rtl/>
          <w:lang w:eastAsia="fr-FR"/>
        </w:rPr>
        <w:t xml:space="preserve"> جمعيات التنصير الحديثة والأساليب التي تتبعها في نشر النصرانية، وتعرف هذه الإرساليات ( بإرساليات الإيمان ).</w:t>
      </w:r>
      <w:proofErr w:type="spellStart"/>
      <w:proofErr w:type="gramStart"/>
      <w:r w:rsidRPr="00281935">
        <w:rPr>
          <w:rFonts w:ascii="Times New Roman" w:eastAsia="Times New Roman" w:hAnsi="Times New Roman" w:cs="Traditional Arabic"/>
          <w:b/>
          <w:bCs/>
          <w:color w:val="800000"/>
          <w:sz w:val="32"/>
          <w:lang w:eastAsia="fr-FR"/>
        </w:rPr>
        <w:t>faith</w:t>
      </w:r>
      <w:proofErr w:type="spellEnd"/>
      <w:proofErr w:type="gramEnd"/>
      <w:r w:rsidRPr="00281935">
        <w:rPr>
          <w:rFonts w:ascii="Times New Roman" w:eastAsia="Times New Roman" w:hAnsi="Times New Roman" w:cs="Traditional Arabic"/>
          <w:b/>
          <w:bCs/>
          <w:color w:val="800000"/>
          <w:sz w:val="32"/>
          <w:lang w:eastAsia="fr-FR"/>
        </w:rPr>
        <w:t xml:space="preserve"> missions</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proofErr w:type="gramStart"/>
      <w:r w:rsidRPr="00281935">
        <w:rPr>
          <w:rFonts w:ascii="Traditional Arabic" w:eastAsia="Times New Roman" w:hAnsi="Traditional Arabic" w:cs="Traditional Arabic"/>
          <w:b/>
          <w:bCs/>
          <w:color w:val="0000FF"/>
          <w:szCs w:val="32"/>
          <w:rtl/>
          <w:lang w:eastAsia="fr-FR"/>
        </w:rPr>
        <w:t>وسائل</w:t>
      </w:r>
      <w:proofErr w:type="gramEnd"/>
      <w:r w:rsidRPr="00281935">
        <w:rPr>
          <w:rFonts w:ascii="Traditional Arabic" w:eastAsia="Times New Roman" w:hAnsi="Traditional Arabic" w:cs="Traditional Arabic"/>
          <w:b/>
          <w:bCs/>
          <w:color w:val="0000FF"/>
          <w:szCs w:val="32"/>
          <w:rtl/>
          <w:lang w:eastAsia="fr-FR"/>
        </w:rPr>
        <w:t xml:space="preserve"> التنصير المساعدة:</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both"/>
        <w:rPr>
          <w:rFonts w:ascii="Arial" w:eastAsia="Times New Roman" w:hAnsi="Arial" w:cs="Arial"/>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ويطلق هذا النوع من التنصير على الوسائل الحديثة التي أدخلتها الجمعيات في مجال التنصير كالتعليم </w:t>
      </w:r>
      <w:proofErr w:type="gramStart"/>
      <w:r w:rsidRPr="00281935">
        <w:rPr>
          <w:rFonts w:ascii="Traditional Arabic" w:eastAsia="Times New Roman" w:hAnsi="Traditional Arabic" w:cs="Traditional Arabic"/>
          <w:b/>
          <w:bCs/>
          <w:color w:val="800000"/>
          <w:szCs w:val="32"/>
          <w:rtl/>
          <w:lang w:eastAsia="fr-FR"/>
        </w:rPr>
        <w:t>والعلاج</w:t>
      </w:r>
      <w:proofErr w:type="gramEnd"/>
      <w:r w:rsidRPr="00281935">
        <w:rPr>
          <w:rFonts w:ascii="Traditional Arabic" w:eastAsia="Times New Roman" w:hAnsi="Traditional Arabic" w:cs="Traditional Arabic"/>
          <w:b/>
          <w:bCs/>
          <w:color w:val="800000"/>
          <w:szCs w:val="32"/>
          <w:rtl/>
          <w:lang w:eastAsia="fr-FR"/>
        </w:rPr>
        <w:t xml:space="preserve"> وغيرها. </w:t>
      </w:r>
      <w:proofErr w:type="gramStart"/>
      <w:r w:rsidRPr="00281935">
        <w:rPr>
          <w:rFonts w:ascii="Traditional Arabic" w:eastAsia="Times New Roman" w:hAnsi="Traditional Arabic" w:cs="Traditional Arabic"/>
          <w:b/>
          <w:bCs/>
          <w:color w:val="800000"/>
          <w:szCs w:val="32"/>
          <w:rtl/>
          <w:lang w:eastAsia="fr-FR"/>
        </w:rPr>
        <w:t>وقد</w:t>
      </w:r>
      <w:proofErr w:type="gramEnd"/>
      <w:r w:rsidRPr="00281935">
        <w:rPr>
          <w:rFonts w:ascii="Traditional Arabic" w:eastAsia="Times New Roman" w:hAnsi="Traditional Arabic" w:cs="Traditional Arabic"/>
          <w:b/>
          <w:bCs/>
          <w:color w:val="800000"/>
          <w:szCs w:val="32"/>
          <w:rtl/>
          <w:lang w:eastAsia="fr-FR"/>
        </w:rPr>
        <w:t xml:space="preserve"> ظهر هذا الأسلوب الحديث بصورة علمية في القرن الثالث عشر الميلادي عندما دخلت الدول الاستعمارية مع الإرساليات في تحالف للسيطرة على شعوب العالم وازداد انتشاره بعد الحرب العالمية الأولى. ومن مظاهر هذا النوع من التنصير:</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0000FF"/>
          <w:szCs w:val="32"/>
          <w:rtl/>
          <w:lang w:eastAsia="fr-FR"/>
        </w:rPr>
        <w:t>التنصير عن طريق العلاج:</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both"/>
        <w:rPr>
          <w:rFonts w:ascii="Arial" w:eastAsia="Times New Roman" w:hAnsi="Arial" w:cs="Arial"/>
          <w:b/>
          <w:bCs/>
          <w:color w:val="333333"/>
          <w:sz w:val="24"/>
          <w:szCs w:val="24"/>
          <w:lang w:eastAsia="fr-FR"/>
        </w:rPr>
      </w:pPr>
      <w:proofErr w:type="gramStart"/>
      <w:r w:rsidRPr="00281935">
        <w:rPr>
          <w:rFonts w:ascii="Traditional Arabic" w:eastAsia="Times New Roman" w:hAnsi="Traditional Arabic" w:cs="Traditional Arabic"/>
          <w:b/>
          <w:bCs/>
          <w:color w:val="800000"/>
          <w:szCs w:val="32"/>
          <w:rtl/>
          <w:lang w:eastAsia="fr-FR"/>
        </w:rPr>
        <w:t>لم</w:t>
      </w:r>
      <w:proofErr w:type="gramEnd"/>
      <w:r w:rsidRPr="00281935">
        <w:rPr>
          <w:rFonts w:ascii="Traditional Arabic" w:eastAsia="Times New Roman" w:hAnsi="Traditional Arabic" w:cs="Traditional Arabic"/>
          <w:b/>
          <w:bCs/>
          <w:color w:val="800000"/>
          <w:szCs w:val="32"/>
          <w:rtl/>
          <w:lang w:eastAsia="fr-FR"/>
        </w:rPr>
        <w:t xml:space="preserve"> تظهر أهمية العلاج كوسيلة للتنصير إلا في الربع الأخير من القرن الثالث عشر الهجري ( التاسع عشر الميلادي ) عندما تكونت الجمعيات الطبية في أوروبا وأمريكا والتي تخص بتأهيل الأطباء والممرضين للعمل في مراكز التنصير.</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0000FF"/>
          <w:szCs w:val="32"/>
          <w:rtl/>
          <w:lang w:eastAsia="fr-FR"/>
        </w:rPr>
        <w:t>التنصير عن طريق التعليم:</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both"/>
        <w:rPr>
          <w:rFonts w:ascii="Arial" w:eastAsia="Times New Roman" w:hAnsi="Arial" w:cs="Arial"/>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في المراحل المبكرة للنشاط </w:t>
      </w:r>
      <w:proofErr w:type="spellStart"/>
      <w:r w:rsidRPr="00281935">
        <w:rPr>
          <w:rFonts w:ascii="Traditional Arabic" w:eastAsia="Times New Roman" w:hAnsi="Traditional Arabic" w:cs="Traditional Arabic"/>
          <w:b/>
          <w:bCs/>
          <w:color w:val="800000"/>
          <w:szCs w:val="32"/>
          <w:rtl/>
          <w:lang w:eastAsia="fr-FR"/>
        </w:rPr>
        <w:t>التنصيري</w:t>
      </w:r>
      <w:proofErr w:type="spellEnd"/>
      <w:r w:rsidRPr="00281935">
        <w:rPr>
          <w:rFonts w:ascii="Traditional Arabic" w:eastAsia="Times New Roman" w:hAnsi="Traditional Arabic" w:cs="Traditional Arabic"/>
          <w:b/>
          <w:bCs/>
          <w:color w:val="800000"/>
          <w:szCs w:val="32"/>
          <w:rtl/>
          <w:lang w:eastAsia="fr-FR"/>
        </w:rPr>
        <w:t xml:space="preserve"> لم يكن ينظر للتعليم كوسيلة م وسائل نشر النصرانية بل غالبا ما ينظر إليه كموضوع يتعارض مع الهدف الرئيسي الذي أنشئت الإرساليات من أجله، وقد تغيرت هذه النظرة عندما أثبتت التجارب في ميادين التنصير في القرن الثالث عشر الهجري ( التاسع عشر الميلادي ) بأن التعليم أفضل الوسائل لنشر النصرانية، فتعليم القراءة والكتابة يساعد في التغلب على المشكلات الرئيسية التي عادة ما كانت تواجهه كالتعصب، وإقناع أولياء الأمور بإرسال أبنائهم إلى المدارس  وهذا سيؤدي بطبيعة الحال لامتداد المدارس بالتلاميذ الصغار وأحيانا بالكبار. ثم يقودها هذا الإقبال لأعداد الذين ستعتمد عليهم </w:t>
      </w:r>
      <w:proofErr w:type="gramStart"/>
      <w:r w:rsidRPr="00281935">
        <w:rPr>
          <w:rFonts w:ascii="Traditional Arabic" w:eastAsia="Times New Roman" w:hAnsi="Traditional Arabic" w:cs="Traditional Arabic"/>
          <w:b/>
          <w:bCs/>
          <w:color w:val="800000"/>
          <w:szCs w:val="32"/>
          <w:rtl/>
          <w:lang w:eastAsia="fr-FR"/>
        </w:rPr>
        <w:t>الكنيسة</w:t>
      </w:r>
      <w:proofErr w:type="gramEnd"/>
      <w:r w:rsidRPr="00281935">
        <w:rPr>
          <w:rFonts w:ascii="Traditional Arabic" w:eastAsia="Times New Roman" w:hAnsi="Traditional Arabic" w:cs="Traditional Arabic"/>
          <w:b/>
          <w:bCs/>
          <w:color w:val="800000"/>
          <w:szCs w:val="32"/>
          <w:rtl/>
          <w:lang w:eastAsia="fr-FR"/>
        </w:rPr>
        <w:t xml:space="preserve"> الوطنية في المستقبل.</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raditional Arabic" w:eastAsia="Times New Roman" w:hAnsi="Traditional Arabic" w:cs="Traditional Arabic"/>
          <w:b/>
          <w:bCs/>
          <w:color w:val="800000"/>
          <w:szCs w:val="32"/>
          <w:rtl/>
          <w:lang w:eastAsia="fr-FR"/>
        </w:rPr>
        <w:t xml:space="preserve">أما المادة التي تدرس في هذه المدارس فإنها ترتكز أساسا على تلقين مبادئ النصرانية  عن طريق السؤال والجواب، ( يطلق عليها اسم </w:t>
      </w:r>
      <w:proofErr w:type="spellStart"/>
      <w:r w:rsidRPr="00281935">
        <w:rPr>
          <w:rFonts w:ascii="Traditional Arabic" w:eastAsia="Times New Roman" w:hAnsi="Traditional Arabic" w:cs="Traditional Arabic"/>
          <w:b/>
          <w:bCs/>
          <w:color w:val="800000"/>
          <w:szCs w:val="32"/>
          <w:rtl/>
          <w:lang w:eastAsia="fr-FR"/>
        </w:rPr>
        <w:t>الكاتيكسم</w:t>
      </w:r>
      <w:proofErr w:type="spellEnd"/>
      <w:r w:rsidRPr="00281935">
        <w:rPr>
          <w:rFonts w:ascii="Traditional Arabic" w:eastAsia="Times New Roman" w:hAnsi="Traditional Arabic" w:cs="Traditional Arabic"/>
          <w:b/>
          <w:bCs/>
          <w:color w:val="800000"/>
          <w:szCs w:val="32"/>
          <w:rtl/>
          <w:lang w:eastAsia="fr-FR"/>
        </w:rPr>
        <w:t xml:space="preserve">  ويعرف القائمون بتدريسها باسم </w:t>
      </w:r>
      <w:proofErr w:type="spellStart"/>
      <w:r w:rsidRPr="00281935">
        <w:rPr>
          <w:rFonts w:ascii="Traditional Arabic" w:eastAsia="Times New Roman" w:hAnsi="Traditional Arabic" w:cs="Traditional Arabic"/>
          <w:b/>
          <w:bCs/>
          <w:color w:val="800000"/>
          <w:szCs w:val="32"/>
          <w:rtl/>
          <w:lang w:eastAsia="fr-FR"/>
        </w:rPr>
        <w:t>الكاتيكست</w:t>
      </w:r>
      <w:proofErr w:type="spellEnd"/>
      <w:r w:rsidRPr="00281935">
        <w:rPr>
          <w:rFonts w:ascii="Traditional Arabic" w:eastAsia="Times New Roman" w:hAnsi="Traditional Arabic" w:cs="Traditional Arabic"/>
          <w:b/>
          <w:bCs/>
          <w:color w:val="800000"/>
          <w:szCs w:val="32"/>
          <w:rtl/>
          <w:lang w:eastAsia="fr-FR"/>
        </w:rPr>
        <w:t xml:space="preserve"> ومهمتهم تلقين الأطفال والأشخاص مبادئ وإعدادهم للتعميد ).</w:t>
      </w:r>
    </w:p>
    <w:p w:rsidR="00281935" w:rsidRPr="00281935" w:rsidRDefault="00281935" w:rsidP="00281935">
      <w:pPr>
        <w:bidi/>
        <w:spacing w:after="0" w:line="240" w:lineRule="auto"/>
        <w:jc w:val="both"/>
        <w:rPr>
          <w:rFonts w:ascii="Arial" w:eastAsia="Times New Roman" w:hAnsi="Arial" w:cs="Arial"/>
          <w:b/>
          <w:bCs/>
          <w:color w:val="333333"/>
          <w:sz w:val="24"/>
          <w:szCs w:val="24"/>
          <w:rtl/>
          <w:lang w:eastAsia="fr-FR"/>
        </w:rPr>
      </w:pPr>
    </w:p>
    <w:p w:rsidR="00281935" w:rsidRDefault="00281935" w:rsidP="00472FDB">
      <w:pPr>
        <w:bidi/>
        <w:spacing w:after="0" w:line="240" w:lineRule="auto"/>
        <w:ind w:left="510" w:right="510"/>
        <w:jc w:val="lowKashida"/>
        <w:rPr>
          <w:rFonts w:ascii="Traditional Arabic" w:eastAsia="Times New Roman" w:hAnsi="Traditional Arabic" w:cs="Traditional Arabic"/>
          <w:b/>
          <w:bCs/>
          <w:color w:val="800000"/>
          <w:szCs w:val="32"/>
          <w:lang w:eastAsia="fr-FR"/>
        </w:rPr>
      </w:pPr>
      <w:r w:rsidRPr="00281935">
        <w:rPr>
          <w:rFonts w:ascii="Traditional Arabic" w:eastAsia="Times New Roman" w:hAnsi="Traditional Arabic" w:cs="Traditional Arabic"/>
          <w:b/>
          <w:bCs/>
          <w:color w:val="800000"/>
          <w:szCs w:val="32"/>
          <w:rtl/>
          <w:lang w:eastAsia="fr-FR"/>
        </w:rPr>
        <w:t xml:space="preserve">مجمل القول أن وسائل العمل </w:t>
      </w:r>
      <w:proofErr w:type="spellStart"/>
      <w:r w:rsidRPr="00281935">
        <w:rPr>
          <w:rFonts w:ascii="Traditional Arabic" w:eastAsia="Times New Roman" w:hAnsi="Traditional Arabic" w:cs="Traditional Arabic"/>
          <w:b/>
          <w:bCs/>
          <w:color w:val="800000"/>
          <w:szCs w:val="32"/>
          <w:rtl/>
          <w:lang w:eastAsia="fr-FR"/>
        </w:rPr>
        <w:t>التنصيري</w:t>
      </w:r>
      <w:proofErr w:type="spellEnd"/>
      <w:r w:rsidRPr="00281935">
        <w:rPr>
          <w:rFonts w:ascii="Traditional Arabic" w:eastAsia="Times New Roman" w:hAnsi="Traditional Arabic" w:cs="Traditional Arabic"/>
          <w:b/>
          <w:bCs/>
          <w:color w:val="800000"/>
          <w:szCs w:val="32"/>
          <w:rtl/>
          <w:lang w:eastAsia="fr-FR"/>
        </w:rPr>
        <w:t xml:space="preserve"> متعددة الجوانب ودائما في تطور مستمر وقد توصل المتنصرون بعد ممارسات طويلة لهذه الأساليب إلى حقيقة هامة وهي صعوبة تنصير المسلم لتمسكه بعقيدته، وفقدانه القابلية لفقدان أو استبدال دينه لذلك لجأ </w:t>
      </w:r>
      <w:proofErr w:type="spellStart"/>
      <w:r w:rsidRPr="00281935">
        <w:rPr>
          <w:rFonts w:ascii="Traditional Arabic" w:eastAsia="Times New Roman" w:hAnsi="Traditional Arabic" w:cs="Traditional Arabic"/>
          <w:b/>
          <w:bCs/>
          <w:color w:val="800000"/>
          <w:szCs w:val="32"/>
          <w:rtl/>
          <w:lang w:eastAsia="fr-FR"/>
        </w:rPr>
        <w:t>المنصرون</w:t>
      </w:r>
      <w:proofErr w:type="spellEnd"/>
      <w:r w:rsidRPr="00281935">
        <w:rPr>
          <w:rFonts w:ascii="Traditional Arabic" w:eastAsia="Times New Roman" w:hAnsi="Traditional Arabic" w:cs="Traditional Arabic"/>
          <w:b/>
          <w:bCs/>
          <w:color w:val="800000"/>
          <w:szCs w:val="32"/>
          <w:rtl/>
          <w:lang w:eastAsia="fr-FR"/>
        </w:rPr>
        <w:t xml:space="preserve"> في أساليبهم إلى التشكيك في العقيدة الإسلامية </w:t>
      </w:r>
    </w:p>
    <w:p w:rsidR="00281935" w:rsidRDefault="00281935" w:rsidP="00281935">
      <w:pPr>
        <w:bidi/>
        <w:spacing w:after="0" w:line="240" w:lineRule="auto"/>
        <w:ind w:left="510" w:right="510"/>
        <w:jc w:val="lowKashida"/>
        <w:rPr>
          <w:rFonts w:ascii="Traditional Arabic" w:eastAsia="Times New Roman" w:hAnsi="Traditional Arabic" w:cs="Traditional Arabic"/>
          <w:b/>
          <w:bCs/>
          <w:color w:val="800000"/>
          <w:szCs w:val="32"/>
          <w:lang w:eastAsia="fr-FR"/>
        </w:rPr>
      </w:pPr>
    </w:p>
    <w:p w:rsidR="00281935" w:rsidRDefault="00281935" w:rsidP="00281935">
      <w:pPr>
        <w:bidi/>
        <w:spacing w:after="0" w:line="240" w:lineRule="auto"/>
        <w:ind w:left="510" w:right="510"/>
        <w:jc w:val="lowKashida"/>
        <w:rPr>
          <w:rFonts w:ascii="Traditional Arabic" w:eastAsia="Times New Roman" w:hAnsi="Traditional Arabic" w:cs="Traditional Arabic"/>
          <w:b/>
          <w:bCs/>
          <w:color w:val="800000"/>
          <w:szCs w:val="32"/>
          <w:lang w:eastAsia="fr-FR"/>
        </w:rPr>
      </w:pPr>
    </w:p>
    <w:p w:rsidR="00281935" w:rsidRPr="00281935" w:rsidRDefault="00281935" w:rsidP="00281935">
      <w:pPr>
        <w:bidi/>
        <w:spacing w:after="0" w:line="240" w:lineRule="auto"/>
        <w:ind w:left="510" w:right="510"/>
        <w:jc w:val="lowKashida"/>
        <w:rPr>
          <w:rFonts w:ascii="Times New Roman" w:eastAsia="Times New Roman" w:hAnsi="Times New Roman" w:cs="Times New Roman"/>
          <w:b/>
          <w:bCs/>
          <w:color w:val="333333"/>
          <w:sz w:val="24"/>
          <w:szCs w:val="24"/>
          <w:lang w:eastAsia="fr-FR"/>
        </w:rPr>
      </w:pPr>
      <w:r w:rsidRPr="00281935">
        <w:rPr>
          <w:rFonts w:ascii="Times New Roman" w:eastAsia="Times New Roman" w:hAnsi="Times New Roman" w:cs="Times New Roman"/>
          <w:b/>
          <w:bCs/>
          <w:color w:val="333333"/>
          <w:sz w:val="24"/>
          <w:szCs w:val="24"/>
          <w:lang w:eastAsia="fr-FR"/>
        </w:rPr>
        <w:t>http://www.dahsha.com/viewarticle.php?id=31328</w:t>
      </w:r>
    </w:p>
    <w:p w:rsidR="00311362" w:rsidRDefault="00311362"/>
    <w:sectPr w:rsidR="00311362" w:rsidSect="003113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1935"/>
    <w:rsid w:val="00281935"/>
    <w:rsid w:val="00311362"/>
    <w:rsid w:val="00472FDB"/>
    <w:rsid w:val="00AC5D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62"/>
  </w:style>
  <w:style w:type="paragraph" w:styleId="1">
    <w:name w:val="heading 1"/>
    <w:basedOn w:val="a"/>
    <w:link w:val="1Char"/>
    <w:uiPriority w:val="9"/>
    <w:qFormat/>
    <w:rsid w:val="00281935"/>
    <w:pPr>
      <w:spacing w:before="100" w:beforeAutospacing="1" w:after="100" w:afterAutospacing="1" w:line="240" w:lineRule="auto"/>
      <w:outlineLvl w:val="0"/>
    </w:pPr>
    <w:rPr>
      <w:rFonts w:ascii="Times New Roman" w:eastAsia="Times New Roman" w:hAnsi="Times New Roman" w:cs="Times New Roman"/>
      <w:b/>
      <w:bCs/>
      <w:color w:val="FFFFFF"/>
      <w:kern w:val="36"/>
      <w:sz w:val="36"/>
      <w:szCs w:val="36"/>
      <w:lang w:eastAsia="fr-FR"/>
    </w:rPr>
  </w:style>
  <w:style w:type="paragraph" w:styleId="2">
    <w:name w:val="heading 2"/>
    <w:basedOn w:val="a"/>
    <w:link w:val="2Char"/>
    <w:uiPriority w:val="9"/>
    <w:qFormat/>
    <w:rsid w:val="002819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81935"/>
    <w:rPr>
      <w:rFonts w:ascii="Times New Roman" w:eastAsia="Times New Roman" w:hAnsi="Times New Roman" w:cs="Times New Roman"/>
      <w:b/>
      <w:bCs/>
      <w:color w:val="FFFFFF"/>
      <w:kern w:val="36"/>
      <w:sz w:val="36"/>
      <w:szCs w:val="36"/>
      <w:lang w:eastAsia="fr-FR"/>
    </w:rPr>
  </w:style>
  <w:style w:type="character" w:customStyle="1" w:styleId="2Char">
    <w:name w:val="عنوان 2 Char"/>
    <w:basedOn w:val="a0"/>
    <w:link w:val="2"/>
    <w:uiPriority w:val="9"/>
    <w:rsid w:val="00281935"/>
    <w:rPr>
      <w:rFonts w:ascii="Times New Roman" w:eastAsia="Times New Roman" w:hAnsi="Times New Roman" w:cs="Times New Roman"/>
      <w:b/>
      <w:bCs/>
      <w:sz w:val="36"/>
      <w:szCs w:val="36"/>
      <w:lang w:eastAsia="fr-FR"/>
    </w:rPr>
  </w:style>
  <w:style w:type="character" w:styleId="a3">
    <w:name w:val="Strong"/>
    <w:basedOn w:val="a0"/>
    <w:uiPriority w:val="22"/>
    <w:qFormat/>
    <w:rsid w:val="00281935"/>
    <w:rPr>
      <w:b/>
      <w:bCs/>
    </w:rPr>
  </w:style>
  <w:style w:type="paragraph" w:styleId="a4">
    <w:name w:val="Body Text"/>
    <w:basedOn w:val="a"/>
    <w:link w:val="Char"/>
    <w:uiPriority w:val="99"/>
    <w:semiHidden/>
    <w:unhideWhenUsed/>
    <w:rsid w:val="002819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r">
    <w:name w:val="نص أساسي Char"/>
    <w:basedOn w:val="a0"/>
    <w:link w:val="a4"/>
    <w:uiPriority w:val="99"/>
    <w:semiHidden/>
    <w:rsid w:val="0028193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89808711">
      <w:bodyDiv w:val="1"/>
      <w:marLeft w:val="0"/>
      <w:marRight w:val="0"/>
      <w:marTop w:val="0"/>
      <w:marBottom w:val="0"/>
      <w:divBdr>
        <w:top w:val="none" w:sz="0" w:space="0" w:color="auto"/>
        <w:left w:val="none" w:sz="0" w:space="0" w:color="auto"/>
        <w:bottom w:val="none" w:sz="0" w:space="0" w:color="auto"/>
        <w:right w:val="none" w:sz="0" w:space="0" w:color="auto"/>
      </w:divBdr>
      <w:divsChild>
        <w:div w:id="1836603502">
          <w:marLeft w:val="0"/>
          <w:marRight w:val="0"/>
          <w:marTop w:val="0"/>
          <w:marBottom w:val="0"/>
          <w:divBdr>
            <w:top w:val="none" w:sz="0" w:space="0" w:color="auto"/>
            <w:left w:val="none" w:sz="0" w:space="0" w:color="auto"/>
            <w:bottom w:val="none" w:sz="0" w:space="0" w:color="auto"/>
            <w:right w:val="none" w:sz="0" w:space="0" w:color="auto"/>
          </w:divBdr>
          <w:divsChild>
            <w:div w:id="453183261">
              <w:marLeft w:val="0"/>
              <w:marRight w:val="0"/>
              <w:marTop w:val="0"/>
              <w:marBottom w:val="0"/>
              <w:divBdr>
                <w:top w:val="none" w:sz="0" w:space="0" w:color="auto"/>
                <w:left w:val="none" w:sz="0" w:space="0" w:color="auto"/>
                <w:bottom w:val="none" w:sz="0" w:space="0" w:color="auto"/>
                <w:right w:val="none" w:sz="0" w:space="0" w:color="auto"/>
              </w:divBdr>
              <w:divsChild>
                <w:div w:id="7087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675</Words>
  <Characters>3716</Characters>
  <Application>Microsoft Office Word</Application>
  <DocSecurity>0</DocSecurity>
  <Lines>30</Lines>
  <Paragraphs>8</Paragraphs>
  <ScaleCrop>false</ScaleCrop>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jaleljalel</dc:creator>
  <cp:lastModifiedBy>jaleljalel</cp:lastModifiedBy>
  <cp:revision>3</cp:revision>
  <dcterms:created xsi:type="dcterms:W3CDTF">2009-11-13T13:06:00Z</dcterms:created>
  <dcterms:modified xsi:type="dcterms:W3CDTF">2009-11-14T04:31:00Z</dcterms:modified>
</cp:coreProperties>
</file>