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2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34"/>
        <w:gridCol w:w="1832"/>
        <w:gridCol w:w="2682"/>
        <w:gridCol w:w="499"/>
        <w:gridCol w:w="210"/>
        <w:gridCol w:w="639"/>
        <w:gridCol w:w="1339"/>
        <w:gridCol w:w="992"/>
        <w:gridCol w:w="4935"/>
      </w:tblGrid>
      <w:tr w:rsidR="00DF74D6" w:rsidTr="00DF74D6">
        <w:tc>
          <w:tcPr>
            <w:tcW w:w="1516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AF7065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>)      من الفترة    /        /       14هـ  إلى           /       /      14هـ</w:t>
            </w:r>
          </w:p>
        </w:tc>
      </w:tr>
      <w:tr w:rsidR="00DF74D6" w:rsidTr="00DF74D6">
        <w:tc>
          <w:tcPr>
            <w:tcW w:w="3866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   </w:t>
            </w: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</w:t>
            </w:r>
            <w:r w:rsidRPr="009A670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مجال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أشغال الخشب</w:t>
            </w:r>
            <w:r w:rsidRPr="009A6702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                                                       </w:t>
            </w:r>
          </w:p>
        </w:tc>
        <w:tc>
          <w:tcPr>
            <w:tcW w:w="268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الثالث متوسط</w:t>
            </w:r>
          </w:p>
        </w:tc>
        <w:tc>
          <w:tcPr>
            <w:tcW w:w="709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97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493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F74D6" w:rsidTr="00DF74D6">
        <w:tc>
          <w:tcPr>
            <w:tcW w:w="203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5D3C18" w:rsidRDefault="00DF74D6" w:rsidP="00DF74D6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D3C18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الموضوع </w:t>
            </w:r>
          </w:p>
        </w:tc>
        <w:tc>
          <w:tcPr>
            <w:tcW w:w="5013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5D3C18" w:rsidRDefault="00DF74D6" w:rsidP="00DF74D6">
            <w:pPr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8"/>
                <w:szCs w:val="28"/>
                <w:rtl/>
                <w:lang w:bidi="ar-EG"/>
              </w:rPr>
            </w:pPr>
            <w:r w:rsidRPr="005D3C18">
              <w:rPr>
                <w:rFonts w:ascii="Sakkal Majalla" w:hAnsi="Sakkal Majalla" w:cs="Sakkal Majalla" w:hint="cs"/>
                <w:b/>
                <w:bCs/>
                <w:color w:val="943634" w:themeColor="accent2" w:themeShade="BF"/>
                <w:sz w:val="28"/>
                <w:szCs w:val="28"/>
                <w:rtl/>
                <w:lang w:bidi="ar-EG"/>
              </w:rPr>
              <w:t>الحفر المفرغ على الخشب</w:t>
            </w:r>
          </w:p>
        </w:tc>
        <w:tc>
          <w:tcPr>
            <w:tcW w:w="849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DF74D6" w:rsidRPr="00AF7065" w:rsidRDefault="00DF74D6" w:rsidP="00DF74D6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66" w:type="dxa"/>
            <w:gridSpan w:val="3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4C1FD6" w:rsidRDefault="00DF74D6" w:rsidP="00DF74D6">
            <w:pPr>
              <w:rPr>
                <w:rFonts w:ascii="Sakkal Majalla" w:hAnsi="Sakkal Majalla" w:cs="Sakkal Majalla"/>
                <w:color w:val="0070C0"/>
                <w:sz w:val="32"/>
                <w:szCs w:val="32"/>
                <w:rtl/>
                <w:lang w:bidi="ar-EG"/>
              </w:rPr>
            </w:pPr>
            <w:r w:rsidRPr="0039247F">
              <w:rPr>
                <w:rFonts w:ascii="Sakkal Majalla" w:hAnsi="Sakkal Majalla" w:cs="Sakkal Majalla"/>
                <w:noProof/>
                <w:color w:val="0070C0"/>
                <w:sz w:val="32"/>
                <w:szCs w:val="32"/>
                <w:rtl/>
              </w:rPr>
              <w:drawing>
                <wp:inline distT="0" distB="0" distL="0" distR="0">
                  <wp:extent cx="1009650" cy="276225"/>
                  <wp:effectExtent l="19050" t="0" r="0" b="0"/>
                  <wp:docPr id="1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  <w:lang w:bidi="ar-EG"/>
              </w:rPr>
              <w:t xml:space="preserve"> </w:t>
            </w:r>
            <w:r w:rsidRPr="00C7184B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حفر وتفريغ تصميم على قطعة خشبية أو بديلها</w:t>
            </w: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DF74D6" w:rsidTr="00DF74D6">
        <w:trPr>
          <w:trHeight w:val="1471"/>
        </w:trPr>
        <w:tc>
          <w:tcPr>
            <w:tcW w:w="203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5D3C18" w:rsidRDefault="00DF74D6" w:rsidP="00DF74D6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D3C18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الجوانب الضرورية للخبرة في الدرس</w:t>
            </w:r>
          </w:p>
        </w:tc>
        <w:tc>
          <w:tcPr>
            <w:tcW w:w="13128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3A6EED" w:rsidRDefault="00DF74D6" w:rsidP="00DF74D6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5D3C18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المعرفية</w:t>
            </w:r>
            <w:r w:rsidRPr="003A6EED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: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نبذة عن فن الحفر لبعض </w:t>
            </w:r>
            <w:proofErr w:type="spellStart"/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الاعمال</w:t>
            </w:r>
            <w:proofErr w:type="spellEnd"/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الخشبية الإسلامية ـ أنواع الأخشاب الجيدة للحفر والتفريغ ـ طرق الحفر على الخشب ـ التعريف بالحفر المجسم (النحت) ـ الحفر البارز المفرغ في بعض الأعمال الخشبية المعاصرة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  </w:t>
            </w:r>
            <w:r w:rsidRPr="005D3C18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المهارية: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نقل التصميم على سطح قطعة الخشب ـ تفريغ الأجزاء المراد إزالتها من التصميم ـ مسك أدوات الحفر بشكل صحيح ـ إظهار البارز والمفرغ من التصميم بالحفر.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  </w:t>
            </w:r>
            <w:r w:rsidRPr="005D3C18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الوجدانية</w:t>
            </w:r>
            <w:r w:rsidRPr="003A6EED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: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الاهتمام بالدقة في الحفر والتفريغ ـ الإحساس بالقيم الجمالية في أعمال النحت ـ تقدير القيمة النفعية والجمالية للحفر المفرغ في الأعمال الخشبية المعاصرة.</w:t>
            </w:r>
          </w:p>
        </w:tc>
      </w:tr>
    </w:tbl>
    <w:p w:rsidR="00DF74D6" w:rsidRDefault="00DF74D6" w:rsidP="00DF74D6">
      <w:pPr>
        <w:rPr>
          <w:rtl/>
        </w:rPr>
      </w:pPr>
    </w:p>
    <w:tbl>
      <w:tblPr>
        <w:tblStyle w:val="a4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/>
      </w:tblPr>
      <w:tblGrid>
        <w:gridCol w:w="2693"/>
        <w:gridCol w:w="6946"/>
        <w:gridCol w:w="2126"/>
        <w:gridCol w:w="1843"/>
        <w:gridCol w:w="1985"/>
      </w:tblGrid>
      <w:tr w:rsidR="00DF74D6" w:rsidTr="00016930">
        <w:trPr>
          <w:trHeight w:val="567"/>
        </w:trPr>
        <w:tc>
          <w:tcPr>
            <w:tcW w:w="269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90031A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94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90031A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DF74D6" w:rsidRPr="0090031A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90031A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DF74D6" w:rsidRPr="004C1FD6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DF74D6" w:rsidRPr="0090031A" w:rsidRDefault="00DF74D6" w:rsidP="00016930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DF74D6" w:rsidRPr="00CF01E8" w:rsidTr="00016930">
        <w:trPr>
          <w:trHeight w:val="44"/>
        </w:trPr>
        <w:tc>
          <w:tcPr>
            <w:tcW w:w="269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5D3C18" w:rsidRDefault="00DF74D6" w:rsidP="00016930">
            <w:pPr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5D3C18"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t>يتوقع من الطالب</w:t>
            </w:r>
            <w:r w:rsidRPr="005D3C18">
              <w:rPr>
                <w:rFonts w:ascii="Sakkal Majalla" w:hAnsi="Sakkal Majalla" w:cs="Sakkal Majalla" w:hint="cs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t>ة</w:t>
            </w:r>
            <w:r w:rsidRPr="005D3C18"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5D3C18"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t>فى</w:t>
            </w:r>
            <w:proofErr w:type="spellEnd"/>
            <w:r w:rsidRPr="005D3C18"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t xml:space="preserve"> نهاية الدرس :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1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ذكر نبذة تاريخية  عن فن الحفر في بعض الأعمال الخشبية الإسلامية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2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التعرف على أنواع الأخشاب الجيدة للحفر والتفريغ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3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تعداد طرق الحفر على الخشب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التعريف بمفهوم الحفر المجسم (النحت )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4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التعرف على أسلوب الحفر المفرغ في بعض الأعمال الخشبية  المعاصرة.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5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التمييز بين الحفر المفرغ والنحت 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6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وصف القيم الجمالية في أعمال النحت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lastRenderedPageBreak/>
              <w:t xml:space="preserve">7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نقل التصميم على القطعة الخشبية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8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تفريغ الأجزاء المراد إزالتها .</w:t>
            </w:r>
          </w:p>
          <w:p w:rsidR="00DF74D6" w:rsidRPr="003A6EED" w:rsidRDefault="00DF74D6" w:rsidP="00016930">
            <w:pPr>
              <w:pStyle w:val="a3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9 ـ  مسك أدوات الحفر بشكل صحيح </w:t>
            </w:r>
          </w:p>
          <w:p w:rsidR="00DF74D6" w:rsidRPr="003A6EED" w:rsidRDefault="00DF74D6" w:rsidP="0001693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10 ـ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إظهار البارز والمفرغ من التصميم بالحفر والتفريغ .</w:t>
            </w:r>
          </w:p>
        </w:tc>
        <w:tc>
          <w:tcPr>
            <w:tcW w:w="694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3A6EED" w:rsidRDefault="00DF74D6" w:rsidP="0001693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lastRenderedPageBreak/>
              <w:t>أ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ذكر نبذة مبسطة عن فن الحفر والتفريغ لبعض الأعمال الخشبية من التراث الإسلامي والمحلي بالاستعانة بالوسيلة (1).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4E1888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تواصل لفظي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أبين أنواع الأخشاب الجيدة للحفر والتفريغ الوسيلة (2).</w:t>
            </w:r>
          </w:p>
          <w:p w:rsidR="00DF74D6" w:rsidRPr="003A6EED" w:rsidRDefault="00DF74D6" w:rsidP="0001693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أعدد طرق الحفر على الخشب من خلال الوسيلة (3) (2).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أسمي الأعمال المعروضة في الوسيلة (3).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4E1888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قراءة الصورة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أعرف مفهوم الحفر المجسم (النحت).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أنبه للأبعاد الثلاثية الملموسة في المجسم الوسيلة (4).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أبين أسلوب الحفر المفرغ في الأعمال الخشبية (5).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أسأل عن الأعمال التي يمكن تنفيذها بتقنية الحفر المفرغ مثال (وحدة إضاءة، حلي.. وغيره.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4E1888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عصف ذهني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أستنتج الفرق بين الحفر المفرغ والنحت من خلال وسيلة (4و5).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أشير إلى تأمل ال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عمال الخشبية.</w:t>
            </w:r>
          </w:p>
          <w:p w:rsidR="00DF74D6" w:rsidRPr="003A6EED" w:rsidRDefault="00DF74D6" w:rsidP="00016930">
            <w:pPr>
              <w:ind w:left="724" w:hanging="72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أطلب القيام بوصف القيم الجمالية في أعمال النحت ا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لمعروضة من حيث الوحدة، التناسب،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والإيقاع.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أشير إلى أسلوب الحفر المفرغ.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أشرح خطوات العمل عمليا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ً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لطريقة الحفر المفرغ.</w:t>
            </w:r>
          </w:p>
          <w:p w:rsidR="00DF74D6" w:rsidRPr="003A6EED" w:rsidRDefault="00DF74D6" w:rsidP="0001693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أطلب البدء بنقل التصميم على سطح قطعة الخشب وسيلة (6).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4E1888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تطبيق عملي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أنبه إلى تحديد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الأجزاء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المراد حفرها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والأجزاء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المراد تفريغها من التصميم مسبقا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ً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ؤكد على 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إتباع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الطريقة الصحيحة للتفريغ بالمشار </w:t>
            </w:r>
            <w:proofErr w:type="spellStart"/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الآركت</w:t>
            </w:r>
            <w:proofErr w:type="spellEnd"/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لأجزاء التصميم المراد إزالتها عن سطح الخشب وسيلة (6).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أوضح الطريقة الصحيحة لمسك الأزميل (أ) أو المشرط (ب) وسيلة (6).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أنوه إلى أن الحفر لابد أن يكون في اتجاه ألياف الخشب وبشكل عكسي لنا.</w:t>
            </w:r>
          </w:p>
          <w:p w:rsidR="00DF74D6" w:rsidRPr="005B256D" w:rsidRDefault="00DF74D6" w:rsidP="00016930">
            <w:pPr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نبه إلى ضرورة الحذر من أدوات الحفر أثناء العمل.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B256D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توجيهات السلامة 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أؤكد على أن يكون الحفر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lastRenderedPageBreak/>
              <w:t>بمستويات متباينة لإظهار البارز والمفرغ.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أبين طريقة التنعيم النهائي لسطح الخشب بالصنفرة إن أمكن.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أشير إلى إمكانية تطبيق طريقة الحفر السابقة لتشكيل أي عمل فني/ نفعي.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 w:rsidRPr="005B256D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تطبيق عملي</w:t>
            </w:r>
            <w:r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</w:p>
          <w:p w:rsidR="00DF74D6" w:rsidRPr="003A6EED" w:rsidRDefault="00DF74D6" w:rsidP="0001693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أحفز بالتشجيع لإبداء الاهتمام أثناء العمل.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أعرض الأعمال المنتهية لنقدها بموضوعية ودون تجريح أو تحقير.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أستنبط القيم النفعية والجمالية للحفر المفرغ للشكل النهائي من العمل الوسيلة (6).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أستنتج القيم الجمالية للحفر المفرغ من حيث التناسب، الانسجام بين أسلوب الحفر والتصميم.</w:t>
            </w: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5D3C18" w:rsidRDefault="00DF74D6" w:rsidP="00016930">
            <w:pPr>
              <w:rPr>
                <w:rFonts w:ascii="Sakkal Majalla" w:hAnsi="Sakkal Majalla" w:cs="Sakkal Majalla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</w:pPr>
            <w:r w:rsidRPr="005D3C18">
              <w:rPr>
                <w:rFonts w:ascii="Sakkal Majalla" w:hAnsi="Sakkal Majalla" w:cs="Sakkal Majalla" w:hint="cs"/>
                <w:b/>
                <w:bCs/>
                <w:color w:val="943634" w:themeColor="accent2" w:themeShade="BF"/>
                <w:sz w:val="24"/>
                <w:szCs w:val="24"/>
                <w:rtl/>
                <w:lang w:bidi="ar-EG"/>
              </w:rPr>
              <w:lastRenderedPageBreak/>
              <w:t>يتم تعبئة النموذج رقم (2) الخاص بهذه الخطوة ( الجدول التحصيلي)</w:t>
            </w:r>
          </w:p>
          <w:p w:rsidR="00DF74D6" w:rsidRPr="003A6EED" w:rsidRDefault="00DF74D6" w:rsidP="00DF74D6">
            <w:pPr>
              <w:numPr>
                <w:ilvl w:val="0"/>
                <w:numId w:val="1"/>
              </w:numPr>
              <w:tabs>
                <w:tab w:val="clear" w:pos="360"/>
                <w:tab w:val="num" w:pos="15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تحدثي عن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تاريخ فن الحفر الإسلامي على الأخشاب.</w:t>
            </w:r>
          </w:p>
          <w:p w:rsidR="00DF74D6" w:rsidRPr="003A6EED" w:rsidRDefault="00DF74D6" w:rsidP="00DF74D6">
            <w:pPr>
              <w:numPr>
                <w:ilvl w:val="0"/>
                <w:numId w:val="1"/>
              </w:numPr>
              <w:tabs>
                <w:tab w:val="clear" w:pos="360"/>
                <w:tab w:val="num" w:pos="15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عددي بعض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أنواع الأخشاب الجيدة للحفر والتفريغ.</w:t>
            </w:r>
          </w:p>
          <w:p w:rsidR="00DF74D6" w:rsidRPr="003A6EED" w:rsidRDefault="00DF74D6" w:rsidP="00DF74D6">
            <w:pPr>
              <w:numPr>
                <w:ilvl w:val="0"/>
                <w:numId w:val="1"/>
              </w:numPr>
              <w:tabs>
                <w:tab w:val="clear" w:pos="360"/>
                <w:tab w:val="num" w:pos="15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أذكري بعض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طرق الحفر على الخشب.</w:t>
            </w:r>
          </w:p>
          <w:p w:rsidR="00DF74D6" w:rsidRPr="003A6EED" w:rsidRDefault="00DF74D6" w:rsidP="00DF74D6">
            <w:pPr>
              <w:numPr>
                <w:ilvl w:val="0"/>
                <w:numId w:val="1"/>
              </w:numPr>
              <w:tabs>
                <w:tab w:val="clear" w:pos="360"/>
                <w:tab w:val="num" w:pos="157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أحرصي على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إتقان تقنية الحفر مع التفريغ.</w:t>
            </w:r>
          </w:p>
          <w:p w:rsidR="00DF74D6" w:rsidRPr="005B256D" w:rsidRDefault="00DF74D6" w:rsidP="00DF74D6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5B256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تحدثي في  </w:t>
            </w:r>
            <w:r w:rsidRPr="005B256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وصف وتحليل القيم </w:t>
            </w:r>
            <w:r w:rsidRPr="005B256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lastRenderedPageBreak/>
              <w:t>الجمالية لأعمال النحت الخشبي والتفريغ.</w:t>
            </w:r>
          </w:p>
        </w:tc>
        <w:tc>
          <w:tcPr>
            <w:tcW w:w="1843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Pr="003A6EE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ind w:left="161" w:hanging="161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lastRenderedPageBreak/>
              <w:t xml:space="preserve">الوسيلة (1) عرض شرائح باستخدام برنامج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  <w:t>Power Point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عن فن الحفر لبعض المنتجات الإسلامية.</w:t>
            </w:r>
          </w:p>
          <w:p w:rsidR="00DF74D6" w:rsidRPr="003A6EE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الوسيلة (2) نماذج لقطع من أهم الأخشاب الجيدة للحفر والتفريغ.</w:t>
            </w:r>
          </w:p>
          <w:p w:rsidR="00DF74D6" w:rsidRPr="003A6EE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الوسيلة (3) صور لأعمال خشبية توضح (طرق الحفر على الخشب).</w:t>
            </w:r>
          </w:p>
          <w:p w:rsidR="00DF74D6" w:rsidRPr="003A6EE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الوسيلة (4) نماذج 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lastRenderedPageBreak/>
              <w:t>لمجسمات خشبية.</w:t>
            </w:r>
          </w:p>
          <w:p w:rsidR="00DF74D6" w:rsidRPr="003A6EE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الوسيلة (5) نماذج لأعمال خشبية محفورة "حفرا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ً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 مفرغا</w:t>
            </w:r>
            <w:r w:rsidRPr="003A6EE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ً</w:t>
            </w: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".</w:t>
            </w:r>
          </w:p>
          <w:p w:rsidR="00DF74D6" w:rsidRPr="005B256D" w:rsidRDefault="00DF74D6" w:rsidP="00DF74D6">
            <w:pPr>
              <w:numPr>
                <w:ilvl w:val="0"/>
                <w:numId w:val="2"/>
              </w:numPr>
              <w:tabs>
                <w:tab w:val="clear" w:pos="360"/>
                <w:tab w:val="num" w:pos="1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3A6EE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الوسيلة (6) لوحة لخطوات العمل.</w:t>
            </w:r>
          </w:p>
        </w:tc>
        <w:tc>
          <w:tcPr>
            <w:tcW w:w="1985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Default="00DF74D6" w:rsidP="00016930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lastRenderedPageBreak/>
              <w:t>قيم دينية</w:t>
            </w:r>
            <w:r>
              <w:rPr>
                <w:rFonts w:ascii="Arial" w:hAnsi="Arial" w:hint="cs"/>
                <w:b/>
                <w:bCs/>
                <w:rtl/>
              </w:rPr>
              <w:t xml:space="preserve"> في تأمل ما حولنا من خلق الله ـ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الصبرـ التأمل  </w:t>
            </w:r>
          </w:p>
          <w:p w:rsidR="00DF74D6" w:rsidRPr="004C1FD6" w:rsidRDefault="00DF74D6" w:rsidP="00016930">
            <w:pPr>
              <w:jc w:val="lowKashida"/>
              <w:rPr>
                <w:rFonts w:ascii="Arial" w:hAnsi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hint="cs"/>
                <w:b/>
                <w:bCs/>
                <w:color w:val="0070C0"/>
                <w:rtl/>
              </w:rPr>
              <w:t xml:space="preserve"> </w:t>
            </w:r>
          </w:p>
          <w:p w:rsidR="00DF74D6" w:rsidRDefault="00DF74D6" w:rsidP="00016930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التعاونـ احترام الآخرين ـ تقدير العمل اليدويـ تحمل المسؤولية  ـ تقدير الذات </w:t>
            </w:r>
            <w:r>
              <w:rPr>
                <w:rFonts w:ascii="Arial" w:hAnsi="Arial" w:hint="cs"/>
                <w:b/>
                <w:bCs/>
                <w:rtl/>
              </w:rPr>
              <w:t xml:space="preserve">وتبادل الخامات والأدوات </w:t>
            </w:r>
          </w:p>
          <w:p w:rsidR="00DF74D6" w:rsidRPr="00AA63A4" w:rsidRDefault="00DF74D6" w:rsidP="00016930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hint="cs"/>
                <w:b/>
                <w:bCs/>
                <w:rtl/>
              </w:rPr>
              <w:t xml:space="preserve"> في الاستئذان واحترام المعلمة واحترام الزميلات 2- ترتيب </w:t>
            </w:r>
            <w:r w:rsidRPr="00C85840">
              <w:rPr>
                <w:rFonts w:ascii="Arial" w:hAnsi="Arial" w:hint="cs"/>
                <w:b/>
                <w:bCs/>
                <w:rtl/>
              </w:rPr>
              <w:t>الأدوات المستخدمة وإعادتها إلى مكانها المخصص</w:t>
            </w:r>
          </w:p>
        </w:tc>
      </w:tr>
      <w:tr w:rsidR="00DF74D6" w:rsidRPr="00CF01E8" w:rsidTr="00016930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DF74D6" w:rsidRDefault="00DF74D6" w:rsidP="00016930">
            <w:pPr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lastRenderedPageBreak/>
              <w:drawing>
                <wp:inline distT="0" distB="0" distL="0" distR="0">
                  <wp:extent cx="1349632" cy="1332690"/>
                  <wp:effectExtent l="19050" t="0" r="2918" b="0"/>
                  <wp:docPr id="298" name="صورة 108" descr="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4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35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60640" cy="1332689"/>
                  <wp:effectExtent l="19050" t="0" r="6210" b="0"/>
                  <wp:docPr id="299" name="صورة 109" descr="images (2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7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44" cy="133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25762" cy="1328971"/>
                  <wp:effectExtent l="19050" t="0" r="0" b="0"/>
                  <wp:docPr id="300" name="صورة 110" descr="images (3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32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579" cy="133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10916" cy="1332689"/>
                  <wp:effectExtent l="19050" t="0" r="0" b="0"/>
                  <wp:docPr id="301" name="صورة 111" descr="IMG-20160927-WA005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927-WA0056-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94" cy="1337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809750" cy="1332194"/>
                  <wp:effectExtent l="19050" t="0" r="0" b="0"/>
                  <wp:docPr id="302" name="صورة 114" descr="127464795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4647954526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596" cy="1332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421536" cy="1332690"/>
                  <wp:effectExtent l="19050" t="0" r="7214" b="0"/>
                  <wp:docPr id="303" name="صورة 116" descr="Light_Up_with_Ro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_Up_with_Roses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878" cy="1332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05469" cy="1517515"/>
                  <wp:effectExtent l="19050" t="0" r="0" b="0"/>
                  <wp:docPr id="304" name="صورة 112" descr="IMG-20160927-WA005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60927-WA0057-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077" cy="152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89047" cy="1468877"/>
                  <wp:effectExtent l="19050" t="0" r="1603" b="0"/>
                  <wp:docPr id="305" name="صورة 1" descr="صورة ذات ص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صورة ذات ص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323" cy="1474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343295" cy="1468877"/>
                  <wp:effectExtent l="19050" t="0" r="9255" b="0"/>
                  <wp:docPr id="306" name="صورة 30" descr="Screenshot_٢٠١٧-٠٢-٠٢-١٩-١٣-٣٥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٢٠١٧-٠٢-٠٢-١٩-١٣-٣٥-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18" cy="147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78118" cy="1478605"/>
                  <wp:effectExtent l="19050" t="0" r="3032" b="0"/>
                  <wp:docPr id="6" name="صورة 3" descr="Canvas Cut-Out Art!  You just need a pencil, canvases, xacto knife, cutting board, and some scrapbooking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nvas Cut-Out Art!  You just need a pencil, canvases, xacto knife, cutting board, and some scrapbooking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573" cy="1488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60387" cy="1478605"/>
                  <wp:effectExtent l="19050" t="0" r="1713" b="0"/>
                  <wp:docPr id="37" name="صورة 6" descr="ลายสวยน่าเอาไปติดบ้านค่ะ  ติดต่อได้ที่ line : signdd ค่ะ  Animal Patterned Mirrored Panels #rustic #de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ลายสวยน่าเอาไปติดบ้านค่ะ  ติดต่อได้ที่ line : signdd ค่ะ  Animal Patterned Mirrored Panels #rustic #de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70" cy="1475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605469" cy="1476234"/>
                  <wp:effectExtent l="19050" t="0" r="0" b="0"/>
                  <wp:docPr id="38" name="صورة 9" descr="Divisória é alternativa para substituir parede, mantendo a harmonia do ambiente. Galeria de fotos abaixo mostra inspirações para adotar a peça em casa, de um jeito capaz de integrar e dividir ambientes de acordo com a vontade dos moradores. Normalmente durante o verão, a ventilação se torna um dos elementos mais importantes na manutenção da casa. Facilita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visória é alternativa para substituir parede, mantendo a harmonia do ambiente. Galeria de fotos abaixo mostra inspirações para adotar a peça em casa, de um jeito capaz de integrar e dividir ambientes de acordo com a vontade dos moradores. Normalmente durante o verão, a ventilação se torna um dos elementos mais importantes na manutenção da casa. Facilita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201" cy="1476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08192" cy="1651612"/>
                  <wp:effectExtent l="19050" t="0" r="0" b="0"/>
                  <wp:docPr id="63" name="صورة 12" descr="penguin scroll saw pattern | Penguin Parade&quot; (pattern by Joscrolls at FSP) completed on 18 M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enguin scroll saw pattern | Penguin Parade&quot; (pattern by Joscrolls at FSP) completed on 18 M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12" cy="165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68876" cy="1653702"/>
                  <wp:effectExtent l="19050" t="0" r="0" b="0"/>
                  <wp:docPr id="256" name="صورة 15" descr="il_570xN.603472305_hs2u.jpg 570×789 píxe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l_570xN.603472305_hs2u.jpg 570×789 píxe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234" cy="1655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85095" cy="1653703"/>
                  <wp:effectExtent l="19050" t="0" r="0" b="0"/>
                  <wp:docPr id="278" name="صورة 6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086" cy="1654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676941" cy="1676941"/>
                  <wp:effectExtent l="19050" t="0" r="0" b="0"/>
                  <wp:docPr id="279" name="صورة 278" descr="3944c92f-c70b-43f5-b67a-75c057084d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44c92f-c70b-43f5-b67a-75c057084d2d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493" cy="1677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769569" cy="1652163"/>
                  <wp:effectExtent l="19050" t="0" r="2081" b="0"/>
                  <wp:docPr id="280" name="صورة 279" descr="native-american-art_11-5x11-5_rendering_60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tive-american-art_11-5x11-5_rendering_600-1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35" cy="165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521933" cy="1604783"/>
                  <wp:effectExtent l="19050" t="0" r="2067" b="0"/>
                  <wp:docPr id="281" name="صورة 280" descr="زخرفة_خشب_و_قص_و_حفر_خشب_بالليزر_و_السي_ان_سي__laser_and_cnc_cutting_and_en-i140623494003880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زخرفة_خشب_و_قص_و_حفر_خشب_بالليزر_و_السي_ان_سي__laser_and_cnc_cutting_and_en-i140623494003880086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954" cy="160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F1D" w:rsidRDefault="00DF74D6"/>
    <w:sectPr w:rsidR="00DD2F1D" w:rsidSect="00DF74D6">
      <w:pgSz w:w="16386" w:h="11907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35EA"/>
    <w:multiLevelType w:val="hybridMultilevel"/>
    <w:tmpl w:val="179406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D725868"/>
    <w:multiLevelType w:val="hybridMultilevel"/>
    <w:tmpl w:val="BBFAFD70"/>
    <w:lvl w:ilvl="0" w:tplc="5D4E046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F74D6"/>
    <w:rsid w:val="00A432F2"/>
    <w:rsid w:val="00AE3E04"/>
    <w:rsid w:val="00D26334"/>
    <w:rsid w:val="00DF74D6"/>
    <w:rsid w:val="00F426EB"/>
    <w:rsid w:val="00F7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D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4D6"/>
    <w:pPr>
      <w:bidi/>
      <w:spacing w:after="0" w:line="240" w:lineRule="auto"/>
    </w:pPr>
    <w:rPr>
      <w:rFonts w:ascii="Calibri" w:eastAsia="Calibri" w:hAnsi="Calibri" w:cs="Arial"/>
    </w:rPr>
  </w:style>
  <w:style w:type="table" w:styleId="a4">
    <w:name w:val="Table Grid"/>
    <w:basedOn w:val="a1"/>
    <w:uiPriority w:val="59"/>
    <w:rsid w:val="00DF7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74D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DF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DF74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2018-03-24T18:54:00Z</dcterms:created>
  <dcterms:modified xsi:type="dcterms:W3CDTF">2018-03-24T18:55:00Z</dcterms:modified>
</cp:coreProperties>
</file>