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80" w:rsidRDefault="00513C80" w:rsidP="00513C80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Theme="minorBidi" w:eastAsia="Times New Roman" w:hAnsiTheme="minorBidi" w:hint="cs"/>
          <w:b/>
          <w:bCs/>
          <w:color w:val="999999"/>
          <w:sz w:val="36"/>
          <w:szCs w:val="36"/>
          <w:rtl/>
        </w:rPr>
      </w:pPr>
      <w:bookmarkStart w:id="0" w:name="1"/>
      <w:r w:rsidRPr="00513C80">
        <w:rPr>
          <w:rFonts w:asciiTheme="minorBidi" w:eastAsia="Times New Roman" w:hAnsiTheme="minorBidi"/>
          <w:b/>
          <w:bCs/>
          <w:color w:val="999999"/>
          <w:sz w:val="36"/>
          <w:szCs w:val="36"/>
          <w:rtl/>
        </w:rPr>
        <w:t xml:space="preserve">أولاً </w:t>
      </w:r>
      <w:proofErr w:type="spellStart"/>
      <w:r w:rsidRPr="00513C80">
        <w:rPr>
          <w:rFonts w:asciiTheme="minorBidi" w:eastAsia="Times New Roman" w:hAnsiTheme="minorBidi"/>
          <w:b/>
          <w:bCs/>
          <w:color w:val="999999"/>
          <w:sz w:val="36"/>
          <w:szCs w:val="36"/>
          <w:rtl/>
        </w:rPr>
        <w:t>:</w:t>
      </w:r>
      <w:proofErr w:type="spellEnd"/>
      <w:r w:rsidRPr="00513C80">
        <w:rPr>
          <w:rFonts w:asciiTheme="minorBidi" w:eastAsia="Times New Roman" w:hAnsiTheme="minorBidi"/>
          <w:b/>
          <w:bCs/>
          <w:color w:val="999999"/>
          <w:sz w:val="36"/>
          <w:szCs w:val="36"/>
          <w:rtl/>
        </w:rPr>
        <w:t xml:space="preserve"> الإخفاء الشفوي</w:t>
      </w:r>
    </w:p>
    <w:p w:rsidR="00513C80" w:rsidRPr="00513C80" w:rsidRDefault="00513C80" w:rsidP="00513C80">
      <w:pPr>
        <w:shd w:val="clear" w:color="auto" w:fill="FFFFFF"/>
        <w:bidi w:val="0"/>
        <w:spacing w:before="100" w:beforeAutospacing="1" w:after="100" w:afterAutospacing="1" w:line="240" w:lineRule="auto"/>
        <w:jc w:val="center"/>
        <w:outlineLvl w:val="2"/>
        <w:rPr>
          <w:rFonts w:asciiTheme="minorBidi" w:eastAsia="Times New Roman" w:hAnsiTheme="minorBidi"/>
          <w:b/>
          <w:bCs/>
          <w:color w:val="999999"/>
          <w:sz w:val="36"/>
          <w:szCs w:val="36"/>
        </w:rPr>
      </w:pPr>
      <w:r w:rsidRPr="00513C80">
        <w:rPr>
          <w:rFonts w:asciiTheme="minorBidi" w:eastAsia="Times New Roman" w:hAnsiTheme="minorBidi"/>
          <w:b/>
          <w:bCs/>
          <w:color w:val="999999"/>
          <w:sz w:val="36"/>
          <w:szCs w:val="36"/>
        </w:rPr>
        <w:t xml:space="preserve"> :</w:t>
      </w:r>
      <w:bookmarkEnd w:id="0"/>
    </w:p>
    <w:p w:rsidR="00513C80" w:rsidRDefault="00513C80" w:rsidP="00513C80">
      <w:pPr>
        <w:jc w:val="center"/>
        <w:rPr>
          <w:rFonts w:asciiTheme="minorBidi" w:eastAsia="Times New Roman" w:hAnsiTheme="minorBidi"/>
          <w:b/>
          <w:bCs/>
          <w:color w:val="272727"/>
          <w:sz w:val="36"/>
          <w:szCs w:val="36"/>
        </w:rPr>
      </w:pP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ويكون ذلك إذا وقع بعد الميم الساكنة حرف الباء مباشرة سواء كانت الميم أصلية في الكلمة </w:t>
      </w:r>
      <w:proofErr w:type="spellStart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مثل"</w:t>
      </w:r>
      <w:proofErr w:type="spellEnd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 يعتصم بالله "كما في قوله تعالى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t> </w:t>
      </w:r>
      <w:hyperlink r:id="rId4" w:tooltip="&lt;fmt:message key=&quot;view.aya&quot;/&gt;" w:history="1"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{</w:t>
        </w:r>
        <w:proofErr w:type="spellStart"/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وَمَنْيَعْتَصِمْ</w:t>
        </w:r>
        <w:proofErr w:type="spellEnd"/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 xml:space="preserve"> بِاللَّهِ</w:t>
        </w:r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 </w:t>
        </w:r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فَقَدْ هُدِيَ إِلَى صِرَاطٍ مُسْتَقِيمٍ</w:t>
        </w:r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} </w:t>
        </w:r>
      </w:hyperlink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>(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سورة آل عمران </w:t>
      </w:r>
      <w:proofErr w:type="spellStart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الآية:</w:t>
      </w:r>
      <w:proofErr w:type="spellEnd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 101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>)</w:t>
      </w:r>
    </w:p>
    <w:p w:rsidR="00513C80" w:rsidRDefault="00513C80" w:rsidP="00513C80">
      <w:pPr>
        <w:jc w:val="center"/>
        <w:rPr>
          <w:rFonts w:asciiTheme="minorBidi" w:eastAsia="Times New Roman" w:hAnsiTheme="minorBidi"/>
          <w:b/>
          <w:bCs/>
          <w:color w:val="272727"/>
          <w:sz w:val="36"/>
          <w:szCs w:val="36"/>
        </w:rPr>
      </w:pPr>
    </w:p>
    <w:p w:rsidR="00A06EFE" w:rsidRPr="00513C80" w:rsidRDefault="00513C80" w:rsidP="00513C80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t> 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أم غير أصلية كميم الجمع في قوله "الذي أنتم </w:t>
      </w:r>
      <w:proofErr w:type="spellStart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به</w:t>
      </w:r>
      <w:proofErr w:type="spellEnd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 مؤمنون ،من قوله تعالى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t> </w:t>
      </w:r>
      <w:hyperlink r:id="rId5" w:tooltip="&lt;fmt:message key=&quot;view.aya&quot;/&gt;" w:history="1"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{</w:t>
        </w:r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وَكُلُوا مِمَّا رَزَقَكُمْ اللَّهُ حَلالا طَيِّبًا وَاتَّقُوا اللَّهَ الَّذِي</w:t>
        </w:r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 </w:t>
        </w:r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 xml:space="preserve">أَنْتُمْ </w:t>
        </w:r>
        <w:proofErr w:type="spellStart"/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بِهِ</w:t>
        </w:r>
        <w:proofErr w:type="spellEnd"/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 </w:t>
        </w:r>
        <w:proofErr w:type="spellStart"/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  <w:rtl/>
          </w:rPr>
          <w:t>أؤْمِنُونَ</w:t>
        </w:r>
        <w:proofErr w:type="spellEnd"/>
        <w:r w:rsidRPr="00513C80">
          <w:rPr>
            <w:rFonts w:asciiTheme="minorBidi" w:eastAsia="Times New Roman" w:hAnsiTheme="minorBidi"/>
            <w:b/>
            <w:bCs/>
            <w:color w:val="0000FF"/>
            <w:sz w:val="36"/>
            <w:szCs w:val="36"/>
          </w:rPr>
          <w:t>} </w:t>
        </w:r>
      </w:hyperlink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>(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سورة المائدة </w:t>
      </w:r>
      <w:proofErr w:type="spellStart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الآية:</w:t>
      </w:r>
      <w:proofErr w:type="spellEnd"/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 xml:space="preserve"> 88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>).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t> 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br/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</w:rPr>
        <w:br/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  <w:rtl/>
        </w:rPr>
        <w:t>وسمي هذا النوع من الإخفاء شفوياً لخروج الميم والباء من الشفتين</w:t>
      </w:r>
      <w:r w:rsidRPr="00513C80">
        <w:rPr>
          <w:rFonts w:asciiTheme="minorBidi" w:eastAsia="Times New Roman" w:hAnsiTheme="minorBidi"/>
          <w:b/>
          <w:bCs/>
          <w:color w:val="272727"/>
          <w:sz w:val="36"/>
          <w:szCs w:val="36"/>
          <w:shd w:val="clear" w:color="auto" w:fill="FFFFFF"/>
        </w:rPr>
        <w:t xml:space="preserve"> .</w:t>
      </w:r>
    </w:p>
    <w:sectPr w:rsidR="00A06EFE" w:rsidRPr="00513C80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3C80"/>
    <w:rsid w:val="00482E2E"/>
    <w:rsid w:val="00513C80"/>
    <w:rsid w:val="00A0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FE"/>
    <w:pPr>
      <w:bidi/>
    </w:pPr>
  </w:style>
  <w:style w:type="paragraph" w:styleId="3">
    <w:name w:val="heading 3"/>
    <w:basedOn w:val="a"/>
    <w:link w:val="3Char"/>
    <w:uiPriority w:val="9"/>
    <w:qFormat/>
    <w:rsid w:val="00513C8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13C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13C80"/>
  </w:style>
  <w:style w:type="character" w:styleId="Hyperlink">
    <w:name w:val="Hyperlink"/>
    <w:basedOn w:val="a0"/>
    <w:uiPriority w:val="99"/>
    <w:semiHidden/>
    <w:unhideWhenUsed/>
    <w:rsid w:val="00513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-eman.com/tagweed/viewAya.htm?ex=103" TargetMode="External"/><Relationship Id="rId4" Type="http://schemas.openxmlformats.org/officeDocument/2006/relationships/hyperlink" Target="http://www.al-eman.com/tagweed/viewAya.htm?ex=10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2015-03-11T21:20:00Z</dcterms:created>
  <dcterms:modified xsi:type="dcterms:W3CDTF">2015-03-11T21:21:00Z</dcterms:modified>
</cp:coreProperties>
</file>