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BB" w:rsidRPr="00A824BB" w:rsidRDefault="00A824BB" w:rsidP="00A824BB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</w:rPr>
      </w:pPr>
      <w:r w:rsidRPr="00A824BB"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  <w:rtl/>
        </w:rPr>
        <w:t>حكم تعليم التجويد</w:t>
      </w:r>
    </w:p>
    <w:p w:rsidR="00A824BB" w:rsidRPr="00A824BB" w:rsidRDefault="00A824BB" w:rsidP="00A824BB">
      <w:pPr>
        <w:bidi w:val="0"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color w:val="272727"/>
          <w:sz w:val="36"/>
          <w:szCs w:val="36"/>
        </w:rPr>
      </w:pP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أما حكم علم التجويد فهو فرض كفاية بالنسبة لعامة المسلمين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وفرض عين بالنسبة لرجال الدين من العلماء والقراء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حتى إن بعض العلماء يرى أن تطبيقه في قراءة حديث رسول الله صلى الله عليه وسلم حسن جيد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. 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حكم العمل بعلم التجويد شرعاً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: 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أما حكم العمل بعلم التجويد شرعاً فهو واجب عيني على كل قارئ مكلف يقرأ القرآن كله أو بعضه لقوله تعالى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> </w:t>
      </w:r>
      <w:hyperlink r:id="rId4" w:tooltip="&lt;fmt:message key=&quot;view.aya&quot;/&gt;" w:history="1">
        <w:r w:rsidRPr="00A824BB">
          <w:rPr>
            <w:rFonts w:asciiTheme="minorBidi" w:eastAsia="Times New Roman" w:hAnsiTheme="minorBidi"/>
            <w:color w:val="0000FF"/>
            <w:sz w:val="36"/>
            <w:szCs w:val="36"/>
          </w:rPr>
          <w:t xml:space="preserve">{ </w:t>
        </w:r>
        <w:r w:rsidRPr="00A824BB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ورتل القرآن ترتيلاً</w:t>
        </w:r>
        <w:r w:rsidRPr="00A824BB">
          <w:rPr>
            <w:rFonts w:asciiTheme="minorBidi" w:eastAsia="Times New Roman" w:hAnsiTheme="minorBidi"/>
            <w:color w:val="0000FF"/>
            <w:sz w:val="36"/>
            <w:szCs w:val="36"/>
          </w:rPr>
          <w:t xml:space="preserve"> }</w:t>
        </w:r>
      </w:hyperlink>
      <w:r w:rsidRPr="00A824BB">
        <w:rPr>
          <w:rFonts w:asciiTheme="minorBidi" w:eastAsia="Times New Roman" w:hAnsiTheme="minorBidi"/>
          <w:color w:val="272727"/>
          <w:sz w:val="36"/>
          <w:szCs w:val="36"/>
        </w:rPr>
        <w:t> (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سورة المزمل الآية:4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>) 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وقد جاء عن علي كرم الله وجهه في قوله تعالى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> </w:t>
      </w:r>
      <w:hyperlink r:id="rId5" w:tooltip="&lt;fmt:message key=&quot;view.aya&quot;/&gt;" w:history="1">
        <w:r w:rsidRPr="00A824BB">
          <w:rPr>
            <w:rFonts w:asciiTheme="minorBidi" w:eastAsia="Times New Roman" w:hAnsiTheme="minorBidi"/>
            <w:color w:val="0000FF"/>
            <w:sz w:val="36"/>
            <w:szCs w:val="36"/>
          </w:rPr>
          <w:t xml:space="preserve">{ </w:t>
        </w:r>
        <w:r w:rsidRPr="00A824BB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ورتل القرآن ترتيلاً</w:t>
        </w:r>
        <w:r w:rsidRPr="00A824BB">
          <w:rPr>
            <w:rFonts w:asciiTheme="minorBidi" w:eastAsia="Times New Roman" w:hAnsiTheme="minorBidi"/>
            <w:color w:val="0000FF"/>
            <w:sz w:val="36"/>
            <w:szCs w:val="36"/>
          </w:rPr>
          <w:t xml:space="preserve"> } </w:t>
        </w:r>
      </w:hyperlink>
      <w:r w:rsidRPr="00A824BB">
        <w:rPr>
          <w:rFonts w:asciiTheme="minorBidi" w:eastAsia="Times New Roman" w:hAnsiTheme="minorBidi"/>
          <w:color w:val="272727"/>
          <w:sz w:val="36"/>
          <w:szCs w:val="36"/>
        </w:rPr>
        <w:t>(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سورة المزمل الآية:4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>) 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أنه قال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: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الترتيل هو تجويد الحروف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ومعرفة الوقوف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وفي الآية لم يقتصر سبحانه على الأمر بالفعل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حتى أكده بالمصدر اهتماما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به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وتعظيماً لشأنه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. 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ومن السنة أيضاً قوله صلى الله عليه وسلم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> "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اقرءوا القرآن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بلحون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العرب وأصواتها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وإياكم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ولحون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أهل الفسق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والكبائر،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فإنه سيجيء أقوام من بعدي يرجعون القرآن ترجيع الغناء والرهبانية والنوح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لا يجاوز حناجرهم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مفتونة قلوبهم وقلوب من يعجبهم شأنهم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>" 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رواه مالك والنسائي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والبيهقي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والطبراني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. 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فقوله صلى الله عليه وسلم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: "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لا يجاوز حناجرهم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" 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أي لا يقبل ولا يرتفع لأن من قرأ القرآن على غير ما أنزل الله تعالى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ولم يراع فيه ما أجمع عليه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فقراءته ليست قرآناً وتبطل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به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الصلاة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كما قرره ابن حجر في الفتاوى وغيره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قال شيخ الإسلام بن تيمية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: 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  <w:t>"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والمراد بالذين لا يجاوز حناجرهم الذين لا يتدبرونه ولا يعملون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به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ومن العمل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به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تجويده وقراءته على الصفة المتلقاة من الحضرة النبوية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"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وقال الشيخ برهان الدين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القلقيلي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بعد أن ذكر الحديث السابق قال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: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"وقد صح أن النبي _صلى الله عليه وسلم _ سَمى قارئ القرآن بغير تجويد فاسقاً "وهو مذهب الإمام الشافعي رضي الله عنه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. 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أما الإجماع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: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فقد أجمعت الأمة على وجوب التجويد من زمن النبي </w:t>
      </w:r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lastRenderedPageBreak/>
        <w:t xml:space="preserve">_صلى الله عليه وسلم _ إلى زماننا ولم يُختلف فيه عند أحد منهم </w:t>
      </w:r>
      <w:proofErr w:type="spellStart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824BB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ودليل الإجماع من أقوى الحجج</w:t>
      </w:r>
      <w:r w:rsidRPr="00A824BB">
        <w:rPr>
          <w:rFonts w:asciiTheme="minorBidi" w:eastAsia="Times New Roman" w:hAnsiTheme="minorBidi"/>
          <w:color w:val="272727"/>
          <w:sz w:val="36"/>
          <w:szCs w:val="36"/>
        </w:rPr>
        <w:t xml:space="preserve"> .</w:t>
      </w:r>
    </w:p>
    <w:p w:rsidR="00932CC2" w:rsidRPr="00A824BB" w:rsidRDefault="00932CC2" w:rsidP="00A824BB">
      <w:pPr>
        <w:jc w:val="center"/>
        <w:rPr>
          <w:rFonts w:asciiTheme="minorBidi" w:hAnsiTheme="minorBidi"/>
          <w:sz w:val="36"/>
          <w:szCs w:val="36"/>
        </w:rPr>
      </w:pPr>
    </w:p>
    <w:sectPr w:rsidR="00932CC2" w:rsidRPr="00A824BB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24BB"/>
    <w:rsid w:val="00482E2E"/>
    <w:rsid w:val="00932CC2"/>
    <w:rsid w:val="00A8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2"/>
    <w:pPr>
      <w:bidi/>
    </w:pPr>
  </w:style>
  <w:style w:type="paragraph" w:styleId="1">
    <w:name w:val="heading 1"/>
    <w:basedOn w:val="a"/>
    <w:link w:val="1Char"/>
    <w:uiPriority w:val="9"/>
    <w:qFormat/>
    <w:rsid w:val="00A824B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824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A824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24BB"/>
  </w:style>
  <w:style w:type="character" w:styleId="Hyperlink">
    <w:name w:val="Hyperlink"/>
    <w:basedOn w:val="a0"/>
    <w:uiPriority w:val="99"/>
    <w:semiHidden/>
    <w:unhideWhenUsed/>
    <w:rsid w:val="00A82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-eman.com/tagweed/viewAya.htm?ex=001" TargetMode="External"/><Relationship Id="rId4" Type="http://schemas.openxmlformats.org/officeDocument/2006/relationships/hyperlink" Target="http://www.al-eman.com/tagweed/viewAya.htm?ex=00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2015-03-15T11:27:00Z</dcterms:created>
  <dcterms:modified xsi:type="dcterms:W3CDTF">2015-03-15T11:28:00Z</dcterms:modified>
</cp:coreProperties>
</file>